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C22AC7">
      <w:pPr>
        <w:tabs>
          <w:tab w:val="left" w:pos="3106"/>
          <w:tab w:val="center" w:pos="4536"/>
          <w:tab w:val="left" w:pos="6720"/>
          <w:tab w:val="right" w:pos="9072"/>
        </w:tabs>
        <w:jc w:val="both"/>
        <w:rPr>
          <w:rFonts w:hint="default" w:ascii="Arial" w:hAnsi="Arial" w:cs="Arial" w:eastAsiaTheme="minorEastAsia"/>
          <w:b/>
          <w:bCs/>
          <w:highlight w:val="yellow"/>
          <w:lang w:val="en-US" w:eastAsia="zh-CN"/>
        </w:rPr>
      </w:pPr>
      <w:r>
        <w:rPr>
          <w:rFonts w:ascii="Arial" w:hAnsi="Arial" w:cs="Arial"/>
          <w:b/>
          <w:bCs/>
        </w:rPr>
        <w:t>3GPP TSG-RAN WG4 Meeting #</w:t>
      </w:r>
      <w:r>
        <w:rPr>
          <w:rFonts w:ascii="Arial" w:hAnsi="Arial" w:cs="Arial"/>
          <w:b/>
        </w:rPr>
        <w:t>1</w:t>
      </w:r>
      <w:bookmarkStart w:id="0" w:name="_Hlk41145946"/>
      <w:r>
        <w:rPr>
          <w:rFonts w:hint="eastAsia" w:ascii="Arial" w:hAnsi="Arial" w:cs="Arial"/>
          <w:b/>
          <w:lang w:val="en-US" w:eastAsia="zh-CN"/>
        </w:rPr>
        <w:t>15</w:t>
      </w:r>
      <w:r>
        <w:rPr>
          <w:rFonts w:ascii="Arial" w:hAnsi="Arial" w:cs="Arial"/>
          <w:b/>
        </w:rPr>
        <w:tab/>
      </w:r>
      <w:r>
        <w:rPr>
          <w:rFonts w:ascii="Arial" w:hAnsi="Arial" w:cs="Arial"/>
          <w:b/>
          <w:bCs/>
        </w:rPr>
        <w:tab/>
      </w:r>
      <w:r>
        <w:rPr>
          <w:rFonts w:hint="eastAsia" w:ascii="Arial" w:hAnsi="Arial" w:cs="Arial"/>
          <w:b/>
          <w:bCs/>
          <w:lang w:val="en-US" w:eastAsia="zh-CN"/>
        </w:rPr>
        <w:tab/>
      </w:r>
      <w:r>
        <w:rPr>
          <w:rFonts w:ascii="Arial" w:hAnsi="Arial" w:cs="Arial"/>
          <w:b/>
          <w:bCs/>
        </w:rPr>
        <w:t>R4-2</w:t>
      </w:r>
      <w:bookmarkEnd w:id="0"/>
      <w:r>
        <w:rPr>
          <w:rFonts w:hint="eastAsia" w:ascii="Arial" w:hAnsi="Arial" w:cs="Arial"/>
          <w:b/>
          <w:bCs/>
          <w:lang w:val="en-US" w:eastAsia="zh-CN"/>
        </w:rPr>
        <w:t>506433</w:t>
      </w:r>
      <w:bookmarkStart w:id="16" w:name="_GoBack"/>
      <w:bookmarkEnd w:id="16"/>
    </w:p>
    <w:p w14:paraId="2F11A2FE">
      <w:pPr>
        <w:pStyle w:val="16"/>
        <w:tabs>
          <w:tab w:val="right" w:pos="9781"/>
          <w:tab w:val="right" w:pos="13323"/>
          <w:tab w:val="clear" w:pos="4153"/>
          <w:tab w:val="clear" w:pos="8306"/>
        </w:tabs>
        <w:spacing w:before="60" w:after="60"/>
        <w:outlineLvl w:val="0"/>
        <w:rPr>
          <w:rFonts w:ascii="Arial" w:hAnsi="Arial" w:eastAsia="宋体" w:cs="Arial"/>
          <w:b/>
          <w:sz w:val="24"/>
          <w:szCs w:val="24"/>
          <w:highlight w:val="green"/>
          <w:lang w:eastAsia="zh-CN"/>
        </w:rPr>
      </w:pPr>
      <w:r>
        <w:rPr>
          <w:rFonts w:hint="eastAsia" w:ascii="Arial" w:hAnsi="Arial" w:eastAsia="Yu Mincho Light" w:cs="Arial"/>
          <w:b/>
          <w:bCs/>
          <w:sz w:val="24"/>
          <w:szCs w:val="24"/>
          <w:lang w:val="en-US" w:eastAsia="zh-CN" w:bidi="ar-SA"/>
        </w:rPr>
        <w:t>Malta, MT,</w:t>
      </w:r>
      <w:r>
        <w:rPr>
          <w:rFonts w:ascii="Arial" w:hAnsi="Arial" w:eastAsia="Yu Mincho Light" w:cs="Arial"/>
          <w:b/>
          <w:bCs/>
          <w:sz w:val="24"/>
          <w:szCs w:val="24"/>
          <w:lang w:val="en-US" w:eastAsia="zh-CN" w:bidi="ar-SA"/>
        </w:rPr>
        <w:t xml:space="preserve"> 1</w:t>
      </w:r>
      <w:r>
        <w:rPr>
          <w:rFonts w:hint="eastAsia" w:ascii="Arial" w:hAnsi="Arial" w:eastAsia="Yu Mincho Light" w:cs="Arial"/>
          <w:b/>
          <w:bCs/>
          <w:sz w:val="24"/>
          <w:szCs w:val="24"/>
          <w:lang w:val="en-US" w:eastAsia="zh-CN" w:bidi="ar-SA"/>
        </w:rPr>
        <w:t>9</w:t>
      </w:r>
      <w:r>
        <w:rPr>
          <w:rFonts w:ascii="Arial" w:hAnsi="Arial" w:eastAsia="Yu Mincho Light" w:cs="Arial"/>
          <w:b/>
          <w:bCs/>
          <w:sz w:val="24"/>
          <w:szCs w:val="24"/>
          <w:vertAlign w:val="superscript"/>
          <w:lang w:val="en-US" w:eastAsia="zh-CN" w:bidi="ar-SA"/>
        </w:rPr>
        <w:t>th</w:t>
      </w:r>
      <w:r>
        <w:rPr>
          <w:rFonts w:ascii="Arial" w:hAnsi="Arial" w:eastAsia="Yu Mincho Light" w:cs="Arial"/>
          <w:b/>
          <w:bCs/>
          <w:sz w:val="24"/>
          <w:szCs w:val="24"/>
          <w:lang w:val="en-US" w:eastAsia="zh-CN" w:bidi="ar-SA"/>
        </w:rPr>
        <w:t xml:space="preserve"> – 2</w:t>
      </w:r>
      <w:r>
        <w:rPr>
          <w:rFonts w:hint="eastAsia" w:ascii="Arial" w:hAnsi="Arial" w:eastAsia="Yu Mincho Light" w:cs="Arial"/>
          <w:b/>
          <w:bCs/>
          <w:sz w:val="24"/>
          <w:szCs w:val="24"/>
          <w:lang w:val="en-US" w:eastAsia="zh-CN" w:bidi="ar-SA"/>
        </w:rPr>
        <w:t>3</w:t>
      </w:r>
      <w:r>
        <w:rPr>
          <w:rFonts w:hint="eastAsia" w:ascii="Arial" w:hAnsi="Arial" w:eastAsia="Yu Mincho Light" w:cs="Arial"/>
          <w:b/>
          <w:bCs/>
          <w:sz w:val="24"/>
          <w:szCs w:val="24"/>
          <w:vertAlign w:val="superscript"/>
          <w:lang w:val="en-US" w:eastAsia="zh-CN" w:bidi="ar-SA"/>
        </w:rPr>
        <w:t>rd</w:t>
      </w:r>
      <w:r>
        <w:rPr>
          <w:rFonts w:ascii="Arial" w:hAnsi="Arial" w:eastAsia="Yu Mincho Light" w:cs="Arial"/>
          <w:b/>
          <w:bCs/>
          <w:sz w:val="24"/>
          <w:szCs w:val="24"/>
          <w:lang w:val="en-US" w:eastAsia="zh-CN" w:bidi="ar-SA"/>
        </w:rPr>
        <w:t xml:space="preserve"> </w:t>
      </w:r>
      <w:r>
        <w:rPr>
          <w:rFonts w:hint="eastAsia" w:ascii="Arial" w:hAnsi="Arial" w:eastAsia="Yu Mincho Light" w:cs="Arial"/>
          <w:b/>
          <w:bCs/>
          <w:sz w:val="24"/>
          <w:szCs w:val="24"/>
          <w:lang w:val="en-US" w:eastAsia="zh-CN" w:bidi="ar-SA"/>
        </w:rPr>
        <w:t>May</w:t>
      </w:r>
      <w:r>
        <w:rPr>
          <w:rFonts w:ascii="Arial" w:hAnsi="Arial" w:eastAsia="Yu Mincho Light" w:cs="Arial"/>
          <w:b/>
          <w:bCs/>
          <w:sz w:val="24"/>
          <w:szCs w:val="24"/>
          <w:lang w:val="en-US" w:eastAsia="zh-CN" w:bidi="ar-SA"/>
        </w:rPr>
        <w:t>, 2025</w:t>
      </w:r>
    </w:p>
    <w:p w14:paraId="2F925B34">
      <w:pPr>
        <w:tabs>
          <w:tab w:val="left" w:pos="1765"/>
          <w:tab w:val="center" w:pos="4557"/>
        </w:tabs>
        <w:rPr>
          <w:b/>
          <w:sz w:val="22"/>
        </w:rPr>
      </w:pPr>
    </w:p>
    <w:p w14:paraId="61B573AC">
      <w:pPr>
        <w:tabs>
          <w:tab w:val="left" w:pos="1765"/>
          <w:tab w:val="center" w:pos="4557"/>
        </w:tabs>
        <w:rPr>
          <w:rFonts w:hint="default" w:eastAsiaTheme="minorEastAsia"/>
          <w:b/>
          <w:sz w:val="22"/>
          <w:lang w:val="en-US" w:eastAsia="zh-CN"/>
        </w:rPr>
      </w:pPr>
      <w:r>
        <w:rPr>
          <w:b/>
          <w:sz w:val="22"/>
        </w:rPr>
        <w:t>Agenda I</w:t>
      </w:r>
      <w:r>
        <w:rPr>
          <w:b/>
          <w:sz w:val="22"/>
          <w:highlight w:val="none"/>
        </w:rPr>
        <w:t>tem:</w:t>
      </w:r>
      <w:r>
        <w:rPr>
          <w:b/>
          <w:sz w:val="22"/>
          <w:highlight w:val="none"/>
        </w:rPr>
        <w:tab/>
      </w:r>
      <w:r>
        <w:rPr>
          <w:rFonts w:hint="eastAsia"/>
          <w:sz w:val="22"/>
          <w:highlight w:val="none"/>
          <w:lang w:val="en-US" w:eastAsia="zh-CN"/>
        </w:rPr>
        <w:t>7.31.5.2</w:t>
      </w:r>
    </w:p>
    <w:p w14:paraId="35DDB52F">
      <w:pPr>
        <w:tabs>
          <w:tab w:val="left" w:pos="1765"/>
        </w:tabs>
        <w:rPr>
          <w:sz w:val="22"/>
        </w:rPr>
      </w:pPr>
      <w:r>
        <w:rPr>
          <w:b/>
          <w:sz w:val="22"/>
        </w:rPr>
        <w:t xml:space="preserve">Source: </w:t>
      </w:r>
      <w:r>
        <w:rPr>
          <w:b/>
          <w:sz w:val="22"/>
        </w:rPr>
        <w:tab/>
      </w:r>
      <w:bookmarkStart w:id="1" w:name="_Hlk41145958"/>
      <w:r>
        <w:rPr>
          <w:sz w:val="22"/>
        </w:rPr>
        <w:t>CMCC</w:t>
      </w:r>
      <w:bookmarkEnd w:id="1"/>
    </w:p>
    <w:p w14:paraId="46931D48">
      <w:pPr>
        <w:rPr>
          <w:rFonts w:hint="default" w:eastAsiaTheme="minorEastAsia"/>
          <w:sz w:val="22"/>
          <w:lang w:val="en-US" w:eastAsia="zh-CN"/>
        </w:rPr>
      </w:pPr>
      <w:r>
        <w:rPr>
          <w:b/>
          <w:sz w:val="22"/>
        </w:rPr>
        <w:t xml:space="preserve">Title: </w:t>
      </w:r>
      <w:r>
        <w:rPr>
          <w:b/>
          <w:sz w:val="22"/>
        </w:rPr>
        <w:tab/>
      </w:r>
      <w:r>
        <w:rPr>
          <w:b/>
          <w:sz w:val="22"/>
        </w:rPr>
        <w:tab/>
      </w:r>
      <w:r>
        <w:rPr>
          <w:b/>
          <w:sz w:val="22"/>
        </w:rPr>
        <w:tab/>
      </w:r>
      <w:bookmarkStart w:id="2" w:name="_Hlk41145953"/>
      <w:bookmarkStart w:id="3" w:name="OLE_LINK8"/>
      <w:bookmarkStart w:id="4" w:name="OLE_LINK7"/>
      <w:r>
        <w:rPr>
          <w:sz w:val="22"/>
        </w:rPr>
        <w:t xml:space="preserve"> </w:t>
      </w:r>
      <w:bookmarkEnd w:id="2"/>
      <w:r>
        <w:rPr>
          <w:rFonts w:hint="eastAsia"/>
          <w:sz w:val="22"/>
          <w:lang w:val="en-US" w:eastAsia="zh-CN"/>
        </w:rPr>
        <w:t xml:space="preserve">  </w:t>
      </w:r>
      <w:r>
        <w:rPr>
          <w:rFonts w:hint="eastAsia"/>
          <w:sz w:val="22"/>
        </w:rPr>
        <w:t>Discussion on the RRM requirement for NTN phase3</w:t>
      </w:r>
      <w:r>
        <w:rPr>
          <w:rFonts w:hint="eastAsia"/>
          <w:sz w:val="22"/>
          <w:lang w:val="en-US" w:eastAsia="zh-CN"/>
        </w:rPr>
        <w:t xml:space="preserve"> DL CE</w:t>
      </w:r>
    </w:p>
    <w:bookmarkEnd w:id="3"/>
    <w:bookmarkEnd w:id="4"/>
    <w:p w14:paraId="08BB85F5">
      <w:pPr>
        <w:tabs>
          <w:tab w:val="left" w:pos="1765"/>
        </w:tabs>
        <w:rPr>
          <w:sz w:val="22"/>
        </w:rPr>
      </w:pPr>
      <w:r>
        <w:rPr>
          <w:b/>
          <w:sz w:val="22"/>
        </w:rPr>
        <w:t>Document for:</w:t>
      </w:r>
      <w:r>
        <w:rPr>
          <w:b/>
          <w:sz w:val="22"/>
        </w:rPr>
        <w:tab/>
      </w:r>
      <w:r>
        <w:rPr>
          <w:sz w:val="22"/>
        </w:rPr>
        <w:t>Discussion</w:t>
      </w:r>
    </w:p>
    <w:p w14:paraId="6E1AA212">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7E606DCC">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sz w:val="20"/>
          <w:szCs w:val="20"/>
          <w:lang w:val="en-US" w:eastAsia="zh-CN"/>
        </w:rPr>
      </w:pPr>
      <w:r>
        <w:rPr>
          <w:rFonts w:hint="eastAsia"/>
          <w:sz w:val="20"/>
          <w:szCs w:val="20"/>
          <w:lang w:val="en-US" w:eastAsia="zh-CN"/>
        </w:rPr>
        <w:t xml:space="preserve">In last meeting, RAN4 achieved some agreements for DL coverage enhancement objective. The WF has been approved in [1]. </w:t>
      </w:r>
      <w:r>
        <w:rPr>
          <w:rFonts w:eastAsia="等线"/>
          <w:sz w:val="20"/>
          <w:szCs w:val="20"/>
        </w:rPr>
        <w:t xml:space="preserve">In this contribution, we </w:t>
      </w:r>
      <w:r>
        <w:rPr>
          <w:rFonts w:hint="eastAsia" w:eastAsia="等线"/>
          <w:sz w:val="20"/>
          <w:szCs w:val="20"/>
          <w:lang w:val="en-US" w:eastAsia="zh-CN"/>
        </w:rPr>
        <w:t xml:space="preserve">further </w:t>
      </w:r>
      <w:r>
        <w:rPr>
          <w:rFonts w:eastAsia="等线"/>
          <w:sz w:val="20"/>
          <w:szCs w:val="20"/>
        </w:rPr>
        <w:t xml:space="preserve">discuss the </w:t>
      </w:r>
      <w:r>
        <w:rPr>
          <w:rFonts w:hint="eastAsia" w:eastAsia="等线"/>
          <w:sz w:val="20"/>
          <w:szCs w:val="20"/>
          <w:lang w:val="en-US" w:eastAsia="zh-CN"/>
        </w:rPr>
        <w:t>open issues</w:t>
      </w:r>
      <w:r>
        <w:rPr>
          <w:rFonts w:eastAsia="等线"/>
          <w:sz w:val="20"/>
          <w:szCs w:val="20"/>
        </w:rPr>
        <w:t>.</w:t>
      </w:r>
    </w:p>
    <w:p w14:paraId="31630D25">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bookmarkStart w:id="5" w:name="_Hlk70326378"/>
      <w:bookmarkStart w:id="6" w:name="OLE_LINK1"/>
      <w:bookmarkStart w:id="7" w:name="OLE_LINK2"/>
      <w:r>
        <w:rPr>
          <w:rFonts w:hint="eastAsia" w:ascii="Times New Roman" w:hAnsi="Times New Roman"/>
          <w:b w:val="0"/>
          <w:bCs w:val="0"/>
          <w:kern w:val="0"/>
          <w:sz w:val="36"/>
          <w:szCs w:val="36"/>
          <w:lang w:val="en-US" w:eastAsia="zh-CN"/>
        </w:rPr>
        <w:t>Downlink coverage enhancements</w:t>
      </w:r>
    </w:p>
    <w:p w14:paraId="417DC752">
      <w:pPr>
        <w:keepNext w:val="0"/>
        <w:keepLines w:val="0"/>
        <w:pageBreakBefore w:val="0"/>
        <w:widowControl/>
        <w:kinsoku/>
        <w:wordWrap/>
        <w:overflowPunct/>
        <w:topLinePunct w:val="0"/>
        <w:autoSpaceDE/>
        <w:autoSpaceDN/>
        <w:bidi w:val="0"/>
        <w:adjustRightInd/>
        <w:snapToGrid/>
        <w:spacing w:before="60" w:after="60"/>
        <w:textAlignment w:val="auto"/>
        <w:outlineLvl w:val="1"/>
        <w:rPr>
          <w:b/>
          <w:bCs/>
          <w:i/>
          <w:iCs/>
          <w:sz w:val="20"/>
          <w:szCs w:val="20"/>
          <w:u w:val="single"/>
          <w:lang w:val="en-US" w:eastAsia="zh-CN"/>
        </w:rPr>
      </w:pPr>
      <w:bookmarkStart w:id="8" w:name="_Hlk147849822"/>
      <w:r>
        <w:rPr>
          <w:b/>
          <w:i/>
          <w:iCs/>
          <w:sz w:val="20"/>
          <w:szCs w:val="20"/>
          <w:u w:val="single"/>
          <w:lang w:eastAsia="ko-KR"/>
        </w:rPr>
        <w:t xml:space="preserve">Issue 1-0: </w:t>
      </w:r>
      <w:r>
        <w:rPr>
          <w:b/>
          <w:bCs/>
          <w:i/>
          <w:iCs/>
          <w:sz w:val="20"/>
          <w:szCs w:val="20"/>
          <w:u w:val="single"/>
          <w:lang w:val="en-US" w:eastAsia="zh-CN"/>
        </w:rPr>
        <w:t>SMTC configuration and actual SSB transmission period</w:t>
      </w:r>
    </w:p>
    <w:p w14:paraId="64D9B3C4">
      <w:pPr>
        <w:pStyle w:val="17"/>
        <w:keepNext w:val="0"/>
        <w:keepLines w:val="0"/>
        <w:pageBreakBefore w:val="0"/>
        <w:widowControl/>
        <w:kinsoku/>
        <w:wordWrap/>
        <w:overflowPunct/>
        <w:topLinePunct w:val="0"/>
        <w:autoSpaceDE/>
        <w:autoSpaceDN/>
        <w:bidi w:val="0"/>
        <w:adjustRightInd/>
        <w:snapToGrid/>
        <w:spacing w:before="60" w:after="60"/>
        <w:ind w:left="0" w:firstLine="0"/>
        <w:textAlignment w:val="auto"/>
        <w:rPr>
          <w:i/>
          <w:iCs/>
          <w:sz w:val="20"/>
          <w:szCs w:val="20"/>
          <w:lang w:eastAsia="ja-JP"/>
        </w:rPr>
      </w:pPr>
      <w:r>
        <w:rPr>
          <w:i/>
          <w:iCs/>
          <w:sz w:val="20"/>
          <w:szCs w:val="20"/>
          <w:highlight w:val="yellow"/>
          <w:lang w:eastAsia="ja-JP"/>
        </w:rPr>
        <w:t>FFS:</w:t>
      </w:r>
      <w:r>
        <w:rPr>
          <w:i/>
          <w:iCs/>
          <w:sz w:val="20"/>
          <w:szCs w:val="20"/>
          <w:lang w:eastAsia="ja-JP"/>
        </w:rPr>
        <w:t xml:space="preserve"> Wait for RAN2 progress and discuss the following</w:t>
      </w:r>
    </w:p>
    <w:p w14:paraId="11EBD828">
      <w:pPr>
        <w:pStyle w:val="17"/>
        <w:keepNext w:val="0"/>
        <w:keepLines w:val="0"/>
        <w:pageBreakBefore w:val="0"/>
        <w:widowControl/>
        <w:numPr>
          <w:ilvl w:val="0"/>
          <w:numId w:val="6"/>
        </w:numPr>
        <w:kinsoku/>
        <w:wordWrap/>
        <w:overflowPunct/>
        <w:topLinePunct w:val="0"/>
        <w:autoSpaceDE/>
        <w:autoSpaceDN/>
        <w:bidi w:val="0"/>
        <w:adjustRightInd/>
        <w:snapToGrid/>
        <w:spacing w:before="60" w:after="60" w:line="240" w:lineRule="auto"/>
        <w:ind w:left="360"/>
        <w:textAlignment w:val="auto"/>
        <w:rPr>
          <w:i/>
          <w:iCs/>
          <w:sz w:val="20"/>
          <w:szCs w:val="20"/>
          <w:lang w:eastAsia="ja-JP"/>
        </w:rPr>
      </w:pPr>
      <w:r>
        <w:rPr>
          <w:i/>
          <w:iCs/>
          <w:sz w:val="20"/>
          <w:szCs w:val="20"/>
          <w:lang w:eastAsia="ja-JP"/>
        </w:rPr>
        <w:t>Decide whether the following needs to be captured only in the RAN4 specification as part of the requirement applicability rule, or if the group will send an LS to RAN2 to ensure the following constraint is included in their specifications.</w:t>
      </w:r>
    </w:p>
    <w:p w14:paraId="1FD02849">
      <w:pPr>
        <w:keepNext w:val="0"/>
        <w:keepLines w:val="0"/>
        <w:pageBreakBefore w:val="0"/>
        <w:widowControl/>
        <w:numPr>
          <w:ilvl w:val="1"/>
          <w:numId w:val="6"/>
        </w:numPr>
        <w:kinsoku/>
        <w:wordWrap/>
        <w:overflowPunct/>
        <w:topLinePunct w:val="0"/>
        <w:autoSpaceDE/>
        <w:autoSpaceDN/>
        <w:bidi w:val="0"/>
        <w:adjustRightInd/>
        <w:snapToGrid/>
        <w:spacing w:before="60" w:after="60" w:line="240" w:lineRule="auto"/>
        <w:ind w:left="1080" w:hanging="284"/>
        <w:textAlignment w:val="auto"/>
        <w:rPr>
          <w:rFonts w:ascii="Times New Roman" w:hAnsi="Times New Roman" w:eastAsia="宋体" w:cs="Times New Roman"/>
          <w:i/>
          <w:iCs/>
          <w:sz w:val="20"/>
          <w:szCs w:val="20"/>
          <w:lang w:val="en-GB" w:eastAsia="ja-JP" w:bidi="ar-SA"/>
        </w:rPr>
      </w:pPr>
      <w:r>
        <w:rPr>
          <w:rFonts w:ascii="Times New Roman" w:hAnsi="Times New Roman" w:eastAsia="宋体" w:cs="Times New Roman"/>
          <w:i/>
          <w:iCs/>
          <w:sz w:val="20"/>
          <w:szCs w:val="20"/>
          <w:lang w:val="en-GB" w:eastAsia="ja-JP" w:bidi="ar-SA"/>
        </w:rPr>
        <w:t>If different neighbour cells in the same frequency layer have different SSB periodicities, and if SMTC is not configured to match the largest SSB periodicity among the cells, the periodicity and active patterns of the neighbour cells shall be informed to the UE to assist with UE measurement.</w:t>
      </w:r>
    </w:p>
    <w:p w14:paraId="0FA64360">
      <w:pPr>
        <w:pStyle w:val="17"/>
        <w:keepNext w:val="0"/>
        <w:keepLines w:val="0"/>
        <w:pageBreakBefore w:val="0"/>
        <w:widowControl/>
        <w:numPr>
          <w:ilvl w:val="0"/>
          <w:numId w:val="6"/>
        </w:numPr>
        <w:kinsoku/>
        <w:wordWrap/>
        <w:overflowPunct/>
        <w:topLinePunct w:val="0"/>
        <w:autoSpaceDE/>
        <w:autoSpaceDN/>
        <w:bidi w:val="0"/>
        <w:adjustRightInd/>
        <w:snapToGrid/>
        <w:spacing w:before="60" w:after="60" w:line="240" w:lineRule="auto"/>
        <w:ind w:left="360"/>
        <w:textAlignment w:val="auto"/>
        <w:rPr>
          <w:i/>
          <w:iCs/>
          <w:sz w:val="20"/>
          <w:szCs w:val="20"/>
          <w:lang w:eastAsia="ja-JP"/>
        </w:rPr>
      </w:pPr>
      <w:r>
        <w:rPr>
          <w:i/>
          <w:iCs/>
          <w:sz w:val="20"/>
          <w:szCs w:val="20"/>
          <w:lang w:eastAsia="ja-JP"/>
        </w:rPr>
        <w:t>Further discuss the following if the decision needs to be made in RAN4 RRM:</w:t>
      </w:r>
    </w:p>
    <w:p w14:paraId="78737EF5">
      <w:pPr>
        <w:keepNext w:val="0"/>
        <w:keepLines w:val="0"/>
        <w:pageBreakBefore w:val="0"/>
        <w:widowControl/>
        <w:numPr>
          <w:ilvl w:val="1"/>
          <w:numId w:val="6"/>
        </w:numPr>
        <w:kinsoku/>
        <w:wordWrap/>
        <w:overflowPunct/>
        <w:topLinePunct w:val="0"/>
        <w:autoSpaceDE/>
        <w:autoSpaceDN/>
        <w:bidi w:val="0"/>
        <w:adjustRightInd/>
        <w:snapToGrid/>
        <w:spacing w:before="60" w:after="60" w:line="240" w:lineRule="auto"/>
        <w:ind w:left="1080" w:hanging="284"/>
        <w:textAlignment w:val="auto"/>
        <w:rPr>
          <w:rFonts w:ascii="Times New Roman" w:hAnsi="Times New Roman" w:eastAsia="宋体" w:cs="Times New Roman"/>
          <w:i/>
          <w:iCs/>
          <w:sz w:val="20"/>
          <w:szCs w:val="20"/>
          <w:lang w:val="en-GB" w:eastAsia="ja-JP" w:bidi="ar-SA"/>
        </w:rPr>
      </w:pPr>
      <w:r>
        <w:rPr>
          <w:rFonts w:ascii="Times New Roman" w:hAnsi="Times New Roman" w:eastAsia="宋体" w:cs="Times New Roman"/>
          <w:i/>
          <w:iCs/>
          <w:sz w:val="20"/>
          <w:szCs w:val="20"/>
          <w:lang w:val="en-GB" w:eastAsia="ja-JP" w:bidi="ar-SA"/>
        </w:rPr>
        <w:t>For UEs supporting DL-CE feature in NR Rel-19, it shall be mandatory the support to 4 SMTCs per frequency layer</w:t>
      </w:r>
    </w:p>
    <w:p w14:paraId="13A77233">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hint="eastAsia"/>
          <w:b w:val="0"/>
          <w:bCs/>
          <w:i w:val="0"/>
          <w:iCs w:val="0"/>
          <w:sz w:val="20"/>
          <w:szCs w:val="20"/>
          <w:u w:val="none"/>
          <w:vertAlign w:val="baseline"/>
          <w:lang w:val="en-US" w:eastAsia="zh-CN"/>
        </w:rPr>
      </w:pPr>
      <w:r>
        <w:rPr>
          <w:rFonts w:hint="eastAsia"/>
          <w:b w:val="0"/>
          <w:bCs/>
          <w:i w:val="0"/>
          <w:iCs w:val="0"/>
          <w:sz w:val="20"/>
          <w:szCs w:val="20"/>
          <w:u w:val="none"/>
          <w:vertAlign w:val="baseline"/>
          <w:lang w:val="en-US" w:eastAsia="zh-CN"/>
        </w:rPr>
        <w:t>After introducing the default SSB periodicity larger than 20ms, different neighbour cells in the same frequency layer may have different SSB periodicities and/or different SSB offsets. It may not be feasible for network to configure one SMTC to match all SSB configurations among the neighbour cells. To address such issue, RAN2 introduce SMTC enhancement methodology for DL CE. The LS was sent to RAN4 at [2], we copy the content for information.</w:t>
      </w:r>
    </w:p>
    <w:tbl>
      <w:tblPr>
        <w:tblStyle w:val="21"/>
        <w:tblW w:w="0" w:type="auto"/>
        <w:tblInd w:w="1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87"/>
      </w:tblGrid>
      <w:tr w14:paraId="751B4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7" w:type="dxa"/>
          </w:tcPr>
          <w:p w14:paraId="227CEE83">
            <w:pPr>
              <w:spacing w:before="120" w:after="120"/>
              <w:jc w:val="both"/>
              <w:rPr>
                <w:rFonts w:hint="default" w:ascii="Times New Roman" w:hAnsi="Times New Roman" w:cs="Times New Roman"/>
                <w:i w:val="0"/>
                <w:iCs w:val="0"/>
                <w:sz w:val="20"/>
                <w:szCs w:val="20"/>
              </w:rPr>
            </w:pPr>
            <w:r>
              <w:rPr>
                <w:rFonts w:hint="default" w:ascii="Times New Roman" w:hAnsi="Times New Roman" w:cs="Times New Roman"/>
                <w:i w:val="0"/>
                <w:iCs w:val="0"/>
                <w:sz w:val="20"/>
                <w:szCs w:val="20"/>
                <w:lang w:eastAsia="zh-CN"/>
              </w:rPr>
              <w:t xml:space="preserve">For downlink coverage enhancement, RAN2 assumes that it will be possible to have different SSB periodicities among neighbour cells in the same frequency layer, and </w:t>
            </w:r>
            <w:r>
              <w:rPr>
                <w:rFonts w:hint="default" w:ascii="Times New Roman" w:hAnsi="Times New Roman" w:cs="Times New Roman"/>
                <w:i w:val="0"/>
                <w:iCs w:val="0"/>
                <w:sz w:val="20"/>
                <w:szCs w:val="20"/>
              </w:rPr>
              <w:t>for the case of intra-frequency neighbouring cells, the SSBs of surrounding neighbour cells may be transmitted at different times.</w:t>
            </w:r>
            <w:r>
              <w:rPr>
                <w:rFonts w:hint="default" w:ascii="Times New Roman" w:hAnsi="Times New Roman" w:cs="Times New Roman"/>
                <w:i w:val="0"/>
                <w:iCs w:val="0"/>
                <w:sz w:val="20"/>
                <w:szCs w:val="20"/>
                <w:lang w:eastAsia="zh-CN"/>
              </w:rPr>
              <w:t xml:space="preserve"> Thus, </w:t>
            </w:r>
            <w:r>
              <w:rPr>
                <w:rFonts w:hint="default" w:ascii="Times New Roman" w:hAnsi="Times New Roman" w:cs="Times New Roman"/>
                <w:i w:val="0"/>
                <w:iCs w:val="0"/>
                <w:sz w:val="20"/>
                <w:szCs w:val="20"/>
              </w:rPr>
              <w:t xml:space="preserve">RAN2 </w:t>
            </w:r>
            <w:r>
              <w:rPr>
                <w:rFonts w:hint="default" w:ascii="Times New Roman" w:hAnsi="Times New Roman" w:cs="Times New Roman"/>
                <w:i w:val="0"/>
                <w:iCs w:val="0"/>
                <w:sz w:val="20"/>
                <w:szCs w:val="20"/>
                <w:lang w:eastAsia="zh-CN"/>
              </w:rPr>
              <w:t>made the following agreements, given that at any time the UE will not use more SMTCs/Gaps in parallel than in previous releases:</w:t>
            </w:r>
          </w:p>
          <w:p w14:paraId="4F71DEAE">
            <w:pPr>
              <w:pStyle w:val="75"/>
              <w:numPr>
                <w:ilvl w:val="0"/>
                <w:numId w:val="7"/>
              </w:numPr>
              <w:spacing w:before="120" w:after="120"/>
              <w:jc w:val="both"/>
              <w:rPr>
                <w:rFonts w:hint="default" w:ascii="Times New Roman" w:hAnsi="Times New Roman" w:eastAsia="宋体" w:cs="Times New Roman"/>
                <w:i w:val="0"/>
                <w:iCs w:val="0"/>
                <w:sz w:val="20"/>
                <w:szCs w:val="20"/>
                <w:lang w:eastAsia="zh-CN"/>
              </w:rPr>
            </w:pPr>
            <w:r>
              <w:rPr>
                <w:rFonts w:hint="default" w:ascii="Times New Roman" w:hAnsi="Times New Roman" w:eastAsia="宋体" w:cs="Times New Roman"/>
                <w:i w:val="0"/>
                <w:iCs w:val="0"/>
                <w:sz w:val="20"/>
                <w:szCs w:val="20"/>
                <w:lang w:eastAsia="zh-CN"/>
              </w:rPr>
              <w:t>RAN2 considers to support configuring two different SMTC periodicities (with different offsets) in one frequency layer for idle, inactive and connected mode neighbor cell measurements.</w:t>
            </w:r>
          </w:p>
          <w:p w14:paraId="20EC9E1F">
            <w:pPr>
              <w:pStyle w:val="75"/>
              <w:numPr>
                <w:ilvl w:val="0"/>
                <w:numId w:val="7"/>
              </w:numPr>
              <w:spacing w:before="120" w:after="120"/>
              <w:jc w:val="both"/>
              <w:rPr>
                <w:rFonts w:hint="default" w:ascii="Times New Roman" w:hAnsi="Times New Roman" w:eastAsia="宋体" w:cs="Times New Roman"/>
                <w:i w:val="0"/>
                <w:iCs w:val="0"/>
                <w:sz w:val="20"/>
                <w:szCs w:val="20"/>
                <w:lang w:eastAsia="zh-CN"/>
              </w:rPr>
            </w:pPr>
            <w:r>
              <w:rPr>
                <w:rFonts w:hint="default" w:ascii="Times New Roman" w:hAnsi="Times New Roman" w:eastAsia="宋体" w:cs="Times New Roman"/>
                <w:i w:val="0"/>
                <w:iCs w:val="0"/>
                <w:sz w:val="20"/>
                <w:szCs w:val="20"/>
                <w:lang w:eastAsia="zh-CN"/>
              </w:rPr>
              <w:t xml:space="preserve">RAN2 agrees to support configuring more than 4 SMTCs per frequency (i.e. 6) for idle/inactive UEs. </w:t>
            </w:r>
          </w:p>
          <w:p w14:paraId="5ADDAF78">
            <w:pPr>
              <w:spacing w:before="120" w:after="120"/>
              <w:jc w:val="both"/>
              <w:rPr>
                <w:rFonts w:hint="default"/>
                <w:b w:val="0"/>
                <w:bCs/>
                <w:i w:val="0"/>
                <w:iCs w:val="0"/>
                <w:sz w:val="20"/>
                <w:szCs w:val="20"/>
                <w:u w:val="none"/>
                <w:vertAlign w:val="baseline"/>
                <w:lang w:val="en-US" w:eastAsia="zh-CN"/>
              </w:rPr>
            </w:pPr>
            <w:r>
              <w:rPr>
                <w:rFonts w:hint="default" w:ascii="Times New Roman" w:hAnsi="Times New Roman" w:cs="Times New Roman"/>
                <w:i w:val="0"/>
                <w:iCs w:val="0"/>
                <w:sz w:val="20"/>
                <w:szCs w:val="20"/>
                <w:lang w:eastAsia="zh-CN"/>
              </w:rPr>
              <w:t xml:space="preserve">RAN2 would like RAN4 to provide feedback on whether it is feasible to support these agreements in Rel-19 timeframe. </w:t>
            </w:r>
          </w:p>
        </w:tc>
      </w:tr>
    </w:tbl>
    <w:p w14:paraId="3FC44D89">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hint="eastAsia"/>
          <w:b w:val="0"/>
          <w:bCs/>
          <w:i w:val="0"/>
          <w:iCs w:val="0"/>
          <w:sz w:val="20"/>
          <w:szCs w:val="20"/>
          <w:u w:val="none"/>
          <w:vertAlign w:val="baseline"/>
          <w:lang w:val="en-US" w:eastAsia="zh-CN"/>
        </w:rPr>
      </w:pPr>
      <w:r>
        <w:rPr>
          <w:rFonts w:hint="eastAsia"/>
          <w:b w:val="0"/>
          <w:bCs/>
          <w:i w:val="0"/>
          <w:iCs w:val="0"/>
          <w:sz w:val="20"/>
          <w:szCs w:val="20"/>
          <w:u w:val="none"/>
          <w:vertAlign w:val="baseline"/>
          <w:lang w:val="en-US" w:eastAsia="zh-CN"/>
        </w:rPr>
        <w:t>We think it is very important to support this feature in Rel-19, and RAN4 requirements shall be defined accordingly.</w:t>
      </w:r>
    </w:p>
    <w:p w14:paraId="793CD222">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hint="default"/>
          <w:b w:val="0"/>
          <w:bCs/>
          <w:i w:val="0"/>
          <w:iCs w:val="0"/>
          <w:sz w:val="20"/>
          <w:szCs w:val="20"/>
          <w:u w:val="none"/>
          <w:vertAlign w:val="baseline"/>
          <w:lang w:val="en-US" w:eastAsia="zh-CN"/>
        </w:rPr>
      </w:pPr>
      <w:r>
        <w:rPr>
          <w:rFonts w:hint="eastAsia"/>
          <w:b w:val="0"/>
          <w:bCs/>
          <w:i w:val="0"/>
          <w:iCs w:val="0"/>
          <w:sz w:val="20"/>
          <w:szCs w:val="20"/>
          <w:u w:val="none"/>
          <w:vertAlign w:val="baseline"/>
          <w:lang w:val="en-US" w:eastAsia="zh-CN"/>
        </w:rPr>
        <w:t>RAN2 mentioned that UE will not use more SMTCs/Gaps in parallel than in previous releases. In R17 and R18, UE mandatory support 2 parallel SMTCs and optionally support 4 parallel SMTCs based on its capability, and mandatory support 1 MG and optionally support 2 MG based on its capability. Although we think higher UE capability could support this enhancement better, considering only 2 meetings left, we are ok to use legacy UE capability as the starting point of R19 DL CE discussion.</w:t>
      </w:r>
    </w:p>
    <w:p w14:paraId="32530BC9">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1: For the SMTC/MG capability, UE keep the same capability as in previous release.</w:t>
      </w:r>
    </w:p>
    <w:p w14:paraId="638A95F7">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hint="eastAsia"/>
          <w:b w:val="0"/>
          <w:bCs/>
          <w:i w:val="0"/>
          <w:iCs w:val="0"/>
          <w:sz w:val="20"/>
          <w:szCs w:val="20"/>
          <w:u w:val="none"/>
          <w:vertAlign w:val="baseline"/>
          <w:lang w:val="en-US" w:eastAsia="zh-CN"/>
        </w:rPr>
      </w:pPr>
      <w:r>
        <w:rPr>
          <w:rFonts w:hint="eastAsia"/>
          <w:b w:val="0"/>
          <w:bCs/>
          <w:i w:val="0"/>
          <w:iCs w:val="0"/>
          <w:sz w:val="20"/>
          <w:szCs w:val="20"/>
          <w:u w:val="none"/>
          <w:vertAlign w:val="baseline"/>
          <w:lang w:val="en-US" w:eastAsia="zh-CN"/>
        </w:rPr>
        <w:t>After examining the current spec, we identify some requirements which may be impacted by SMTC configuration, we give a list below for quick view:</w:t>
      </w:r>
    </w:p>
    <w:tbl>
      <w:tblPr>
        <w:tblStyle w:val="21"/>
        <w:tblW w:w="0" w:type="auto"/>
        <w:tblInd w:w="1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95"/>
        <w:gridCol w:w="5184"/>
      </w:tblGrid>
      <w:tr w14:paraId="458CC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95" w:type="dxa"/>
          </w:tcPr>
          <w:p w14:paraId="5B286CD9">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hint="eastAsia"/>
                <w:b w:val="0"/>
                <w:bCs/>
                <w:i w:val="0"/>
                <w:iCs w:val="0"/>
                <w:sz w:val="20"/>
                <w:szCs w:val="20"/>
                <w:u w:val="none"/>
                <w:vertAlign w:val="baseline"/>
                <w:lang w:val="en-US" w:eastAsia="zh-CN"/>
              </w:rPr>
            </w:pPr>
            <w:r>
              <w:rPr>
                <w:rFonts w:hint="eastAsia"/>
                <w:b w:val="0"/>
                <w:bCs/>
                <w:i w:val="0"/>
                <w:iCs w:val="0"/>
                <w:sz w:val="20"/>
                <w:szCs w:val="20"/>
                <w:u w:val="none"/>
                <w:vertAlign w:val="baseline"/>
                <w:lang w:val="en-US" w:eastAsia="zh-CN"/>
              </w:rPr>
              <w:t xml:space="preserve">Cell selection </w:t>
            </w:r>
          </w:p>
        </w:tc>
        <w:tc>
          <w:tcPr>
            <w:tcW w:w="5184" w:type="dxa"/>
          </w:tcPr>
          <w:p w14:paraId="20AC1BAE">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hint="default"/>
                <w:b w:val="0"/>
                <w:bCs/>
                <w:i w:val="0"/>
                <w:iCs w:val="0"/>
                <w:sz w:val="20"/>
                <w:szCs w:val="20"/>
                <w:u w:val="none"/>
                <w:vertAlign w:val="baseline"/>
                <w:lang w:val="en-US" w:eastAsia="zh-CN"/>
              </w:rPr>
            </w:pPr>
            <w:r>
              <w:rPr>
                <w:rFonts w:hint="eastAsia"/>
                <w:b w:val="0"/>
                <w:bCs/>
                <w:i w:val="0"/>
                <w:iCs w:val="0"/>
                <w:sz w:val="20"/>
                <w:szCs w:val="20"/>
                <w:u w:val="none"/>
                <w:vertAlign w:val="baseline"/>
                <w:lang w:val="en-US" w:eastAsia="zh-CN"/>
              </w:rPr>
              <w:t>M1 value</w:t>
            </w:r>
          </w:p>
        </w:tc>
      </w:tr>
      <w:tr w14:paraId="7745E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95" w:type="dxa"/>
          </w:tcPr>
          <w:p w14:paraId="63F2D687">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hint="eastAsia"/>
                <w:b w:val="0"/>
                <w:bCs/>
                <w:i w:val="0"/>
                <w:iCs w:val="0"/>
                <w:sz w:val="20"/>
                <w:szCs w:val="20"/>
                <w:u w:val="none"/>
                <w:vertAlign w:val="baseline"/>
                <w:lang w:val="en-US" w:eastAsia="zh-CN"/>
              </w:rPr>
            </w:pPr>
            <w:r>
              <w:rPr>
                <w:rFonts w:hint="eastAsia"/>
                <w:b w:val="0"/>
                <w:bCs/>
                <w:i w:val="0"/>
                <w:iCs w:val="0"/>
                <w:sz w:val="20"/>
                <w:szCs w:val="20"/>
                <w:u w:val="none"/>
                <w:vertAlign w:val="baseline"/>
                <w:lang w:val="en-US" w:eastAsia="zh-CN"/>
              </w:rPr>
              <w:t>Cell re-selection requirement</w:t>
            </w:r>
          </w:p>
        </w:tc>
        <w:tc>
          <w:tcPr>
            <w:tcW w:w="5184" w:type="dxa"/>
          </w:tcPr>
          <w:p w14:paraId="7C316711">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hint="eastAsia"/>
                <w:b w:val="0"/>
                <w:bCs/>
                <w:i w:val="0"/>
                <w:iCs w:val="0"/>
                <w:sz w:val="20"/>
                <w:szCs w:val="20"/>
                <w:u w:val="none"/>
                <w:vertAlign w:val="baseline"/>
                <w:lang w:val="en-US" w:eastAsia="zh-CN"/>
              </w:rPr>
            </w:pPr>
            <w:r>
              <w:rPr>
                <w:rFonts w:hint="eastAsia"/>
                <w:b w:val="0"/>
                <w:bCs/>
                <w:i w:val="0"/>
                <w:iCs w:val="0"/>
                <w:sz w:val="20"/>
                <w:szCs w:val="20"/>
                <w:u w:val="none"/>
                <w:vertAlign w:val="baseline"/>
                <w:lang w:val="en-US" w:eastAsia="zh-CN"/>
              </w:rPr>
              <w:t>M2/M3/M4</w:t>
            </w:r>
          </w:p>
        </w:tc>
      </w:tr>
      <w:tr w14:paraId="4AD29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95" w:type="dxa"/>
          </w:tcPr>
          <w:p w14:paraId="4397F583">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hint="default"/>
                <w:b w:val="0"/>
                <w:bCs/>
                <w:i w:val="0"/>
                <w:iCs w:val="0"/>
                <w:sz w:val="20"/>
                <w:szCs w:val="20"/>
                <w:u w:val="none"/>
                <w:vertAlign w:val="baseline"/>
                <w:lang w:val="en-US" w:eastAsia="zh-CN"/>
              </w:rPr>
            </w:pPr>
            <w:r>
              <w:rPr>
                <w:rFonts w:hint="eastAsia"/>
                <w:b w:val="0"/>
                <w:bCs/>
                <w:i w:val="0"/>
                <w:iCs w:val="0"/>
                <w:sz w:val="20"/>
                <w:szCs w:val="20"/>
                <w:u w:val="none"/>
                <w:vertAlign w:val="baseline"/>
                <w:lang w:val="en-US" w:eastAsia="zh-CN"/>
              </w:rPr>
              <w:t>Handover</w:t>
            </w:r>
          </w:p>
        </w:tc>
        <w:tc>
          <w:tcPr>
            <w:tcW w:w="5184" w:type="dxa"/>
          </w:tcPr>
          <w:p w14:paraId="3296E9E1">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hint="default" w:eastAsiaTheme="minorEastAsia"/>
                <w:b w:val="0"/>
                <w:bCs/>
                <w:i w:val="0"/>
                <w:iCs w:val="0"/>
                <w:sz w:val="20"/>
                <w:szCs w:val="20"/>
                <w:u w:val="none"/>
                <w:vertAlign w:val="baseline"/>
                <w:lang w:val="en-US" w:eastAsia="zh-CN"/>
              </w:rPr>
            </w:pPr>
            <w:r>
              <w:rPr>
                <w:rFonts w:hint="eastAsia"/>
                <w:b w:val="0"/>
                <w:bCs/>
                <w:i w:val="0"/>
                <w:iCs w:val="0"/>
                <w:sz w:val="20"/>
                <w:szCs w:val="20"/>
                <w:u w:val="none"/>
                <w:vertAlign w:val="baseline"/>
                <w:lang w:val="en-US" w:eastAsia="zh-CN"/>
              </w:rPr>
              <w:t>T</w:t>
            </w:r>
            <w:r>
              <w:rPr>
                <w:rFonts w:hint="eastAsia"/>
                <w:b w:val="0"/>
                <w:bCs/>
                <w:i w:val="0"/>
                <w:iCs w:val="0"/>
                <w:sz w:val="20"/>
                <w:szCs w:val="20"/>
                <w:u w:val="none"/>
                <w:vertAlign w:val="subscript"/>
                <w:lang w:val="en-US" w:eastAsia="zh-CN"/>
              </w:rPr>
              <w:t>rs</w:t>
            </w:r>
          </w:p>
        </w:tc>
      </w:tr>
      <w:tr w14:paraId="38C5E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95" w:type="dxa"/>
          </w:tcPr>
          <w:p w14:paraId="02C1EF2A">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hint="eastAsia"/>
                <w:b w:val="0"/>
                <w:bCs/>
                <w:i w:val="0"/>
                <w:iCs w:val="0"/>
                <w:sz w:val="20"/>
                <w:szCs w:val="20"/>
                <w:u w:val="none"/>
                <w:vertAlign w:val="baseline"/>
                <w:lang w:val="en-US" w:eastAsia="zh-CN"/>
              </w:rPr>
            </w:pPr>
            <w:r>
              <w:rPr>
                <w:rFonts w:hint="eastAsia"/>
                <w:b w:val="0"/>
                <w:bCs/>
                <w:i w:val="0"/>
                <w:iCs w:val="0"/>
                <w:sz w:val="20"/>
                <w:szCs w:val="20"/>
                <w:u w:val="none"/>
                <w:vertAlign w:val="baseline"/>
                <w:lang w:val="en-US" w:eastAsia="zh-CN"/>
              </w:rPr>
              <w:t>RRC Re-establishment</w:t>
            </w:r>
          </w:p>
        </w:tc>
        <w:tc>
          <w:tcPr>
            <w:tcW w:w="5184" w:type="dxa"/>
          </w:tcPr>
          <w:p w14:paraId="4986E027">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hint="default" w:eastAsiaTheme="minorEastAsia"/>
                <w:b w:val="0"/>
                <w:bCs/>
                <w:i w:val="0"/>
                <w:iCs w:val="0"/>
                <w:sz w:val="20"/>
                <w:szCs w:val="20"/>
                <w:u w:val="none"/>
                <w:vertAlign w:val="baseline"/>
                <w:lang w:val="en-US" w:eastAsia="zh-CN"/>
              </w:rPr>
            </w:pPr>
            <w:r>
              <w:rPr>
                <w:sz w:val="20"/>
                <w:szCs w:val="20"/>
                <w:lang w:eastAsia="ko-KR"/>
              </w:rPr>
              <w:t>T</w:t>
            </w:r>
            <w:r>
              <w:rPr>
                <w:sz w:val="20"/>
                <w:szCs w:val="20"/>
                <w:vertAlign w:val="subscript"/>
                <w:lang w:eastAsia="ko-KR"/>
              </w:rPr>
              <w:t>SMTC</w:t>
            </w:r>
            <w:r>
              <w:rPr>
                <w:rFonts w:hint="eastAsia"/>
                <w:sz w:val="20"/>
                <w:szCs w:val="20"/>
                <w:vertAlign w:val="baseline"/>
                <w:lang w:val="en-US" w:eastAsia="zh-CN"/>
              </w:rPr>
              <w:t>/</w:t>
            </w:r>
            <w:r>
              <w:rPr>
                <w:sz w:val="20"/>
                <w:szCs w:val="20"/>
                <w:lang w:eastAsia="ko-KR"/>
              </w:rPr>
              <w:t>T</w:t>
            </w:r>
            <w:r>
              <w:rPr>
                <w:sz w:val="20"/>
                <w:szCs w:val="20"/>
                <w:vertAlign w:val="subscript"/>
                <w:lang w:eastAsia="ko-KR"/>
              </w:rPr>
              <w:t>SMTC</w:t>
            </w:r>
            <w:r>
              <w:rPr>
                <w:rFonts w:hint="eastAsia"/>
                <w:sz w:val="20"/>
                <w:szCs w:val="20"/>
                <w:vertAlign w:val="subscript"/>
                <w:lang w:val="en-US" w:eastAsia="zh-CN"/>
              </w:rPr>
              <w:t>,i</w:t>
            </w:r>
          </w:p>
        </w:tc>
      </w:tr>
      <w:tr w14:paraId="08D98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95" w:type="dxa"/>
          </w:tcPr>
          <w:p w14:paraId="77614D72">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hint="eastAsia"/>
                <w:b w:val="0"/>
                <w:bCs/>
                <w:i w:val="0"/>
                <w:iCs w:val="0"/>
                <w:sz w:val="20"/>
                <w:szCs w:val="20"/>
                <w:u w:val="none"/>
                <w:vertAlign w:val="baseline"/>
                <w:lang w:val="en-US" w:eastAsia="zh-CN"/>
              </w:rPr>
            </w:pPr>
            <w:r>
              <w:rPr>
                <w:rFonts w:hint="eastAsia"/>
                <w:b w:val="0"/>
                <w:bCs/>
                <w:i w:val="0"/>
                <w:iCs w:val="0"/>
                <w:sz w:val="20"/>
                <w:szCs w:val="20"/>
                <w:u w:val="none"/>
                <w:vertAlign w:val="baseline"/>
                <w:lang w:val="en-US" w:eastAsia="zh-CN"/>
              </w:rPr>
              <w:t>RRC Connection Release with Redirection</w:t>
            </w:r>
          </w:p>
        </w:tc>
        <w:tc>
          <w:tcPr>
            <w:tcW w:w="5184" w:type="dxa"/>
          </w:tcPr>
          <w:p w14:paraId="2C4F5F96">
            <w:pPr>
              <w:keepNext w:val="0"/>
              <w:keepLines w:val="0"/>
              <w:pageBreakBefore w:val="0"/>
              <w:widowControl/>
              <w:kinsoku/>
              <w:wordWrap/>
              <w:overflowPunct/>
              <w:topLinePunct w:val="0"/>
              <w:autoSpaceDE/>
              <w:autoSpaceDN/>
              <w:bidi w:val="0"/>
              <w:adjustRightInd/>
              <w:spacing w:before="60" w:after="60" w:line="240" w:lineRule="auto"/>
              <w:jc w:val="both"/>
              <w:textAlignment w:val="auto"/>
              <w:rPr>
                <w:sz w:val="20"/>
                <w:szCs w:val="20"/>
                <w:lang w:eastAsia="ko-KR"/>
              </w:rPr>
            </w:pPr>
            <w:r>
              <w:rPr>
                <w:rFonts w:hint="eastAsia"/>
                <w:b w:val="0"/>
                <w:bCs/>
                <w:i w:val="0"/>
                <w:iCs w:val="0"/>
                <w:sz w:val="20"/>
                <w:szCs w:val="20"/>
                <w:u w:val="none"/>
                <w:vertAlign w:val="baseline"/>
                <w:lang w:val="en-US" w:eastAsia="zh-CN"/>
              </w:rPr>
              <w:t>T</w:t>
            </w:r>
            <w:r>
              <w:rPr>
                <w:rFonts w:hint="eastAsia"/>
                <w:b w:val="0"/>
                <w:bCs/>
                <w:i w:val="0"/>
                <w:iCs w:val="0"/>
                <w:sz w:val="20"/>
                <w:szCs w:val="20"/>
                <w:u w:val="none"/>
                <w:vertAlign w:val="subscript"/>
                <w:lang w:val="en-US" w:eastAsia="zh-CN"/>
              </w:rPr>
              <w:t>rs</w:t>
            </w:r>
          </w:p>
        </w:tc>
      </w:tr>
      <w:tr w14:paraId="772E5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95" w:type="dxa"/>
          </w:tcPr>
          <w:p w14:paraId="6C113CF2">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hint="default"/>
                <w:b w:val="0"/>
                <w:bCs/>
                <w:i w:val="0"/>
                <w:iCs w:val="0"/>
                <w:sz w:val="20"/>
                <w:szCs w:val="20"/>
                <w:u w:val="none"/>
                <w:vertAlign w:val="baseline"/>
                <w:lang w:val="en-US" w:eastAsia="zh-CN"/>
              </w:rPr>
            </w:pPr>
            <w:r>
              <w:rPr>
                <w:rFonts w:hint="eastAsia"/>
                <w:b w:val="0"/>
                <w:bCs/>
                <w:i w:val="0"/>
                <w:iCs w:val="0"/>
                <w:sz w:val="20"/>
                <w:szCs w:val="20"/>
                <w:u w:val="none"/>
                <w:vertAlign w:val="baseline"/>
                <w:lang w:val="en-US" w:eastAsia="zh-CN"/>
              </w:rPr>
              <w:t xml:space="preserve">Connected intra/inter-frequency measurement </w:t>
            </w:r>
          </w:p>
        </w:tc>
        <w:tc>
          <w:tcPr>
            <w:tcW w:w="5184" w:type="dxa"/>
          </w:tcPr>
          <w:p w14:paraId="64C7B691">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cs="v4.2.0"/>
                <w:sz w:val="20"/>
                <w:szCs w:val="20"/>
                <w:vertAlign w:val="subscript"/>
              </w:rPr>
            </w:pPr>
            <w:r>
              <w:rPr>
                <w:rFonts w:cs="v4.2.0"/>
                <w:sz w:val="20"/>
                <w:szCs w:val="20"/>
              </w:rPr>
              <w:t>K</w:t>
            </w:r>
            <w:r>
              <w:rPr>
                <w:rFonts w:cs="v4.2.0"/>
                <w:sz w:val="20"/>
                <w:szCs w:val="20"/>
                <w:vertAlign w:val="subscript"/>
              </w:rPr>
              <w:t>multi_SMTC</w:t>
            </w:r>
          </w:p>
          <w:p w14:paraId="756C2BE5">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cs="v4.2.0"/>
                <w:sz w:val="20"/>
                <w:szCs w:val="20"/>
                <w:vertAlign w:val="baseline"/>
              </w:rPr>
            </w:pPr>
            <w:r>
              <w:rPr>
                <w:rFonts w:cs="v4.2.0"/>
                <w:sz w:val="20"/>
                <w:szCs w:val="20"/>
                <w:vertAlign w:val="baseline"/>
              </w:rPr>
              <w:t>K_satellite</w:t>
            </w:r>
          </w:p>
          <w:p w14:paraId="6EC2D736">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hint="eastAsia" w:cs="v4.2.0"/>
                <w:sz w:val="20"/>
                <w:szCs w:val="20"/>
                <w:vertAlign w:val="subscript"/>
                <w:lang w:val="en-US" w:eastAsia="zh-CN"/>
              </w:rPr>
            </w:pPr>
            <w:r>
              <w:rPr>
                <w:rFonts w:hint="eastAsia" w:cs="v4.2.0"/>
                <w:sz w:val="20"/>
                <w:szCs w:val="20"/>
                <w:vertAlign w:val="baseline"/>
                <w:lang w:val="en-US" w:eastAsia="zh-CN"/>
              </w:rPr>
              <w:t>K</w:t>
            </w:r>
            <w:r>
              <w:rPr>
                <w:rFonts w:hint="eastAsia" w:cs="v4.2.0"/>
                <w:sz w:val="20"/>
                <w:szCs w:val="20"/>
                <w:vertAlign w:val="subscript"/>
                <w:lang w:val="en-US" w:eastAsia="zh-CN"/>
              </w:rPr>
              <w:t>p</w:t>
            </w:r>
          </w:p>
          <w:p w14:paraId="5CCB409C">
            <w:pPr>
              <w:keepNext w:val="0"/>
              <w:keepLines w:val="0"/>
              <w:pageBreakBefore w:val="0"/>
              <w:widowControl/>
              <w:kinsoku/>
              <w:wordWrap/>
              <w:overflowPunct/>
              <w:topLinePunct w:val="0"/>
              <w:autoSpaceDE/>
              <w:autoSpaceDN/>
              <w:bidi w:val="0"/>
              <w:adjustRightInd/>
              <w:spacing w:before="60" w:after="60" w:line="240" w:lineRule="auto"/>
              <w:jc w:val="both"/>
              <w:textAlignment w:val="auto"/>
              <w:rPr>
                <w:sz w:val="20"/>
                <w:szCs w:val="20"/>
                <w:vertAlign w:val="subscript"/>
              </w:rPr>
            </w:pPr>
            <w:r>
              <w:rPr>
                <w:sz w:val="20"/>
                <w:szCs w:val="20"/>
              </w:rPr>
              <w:t>K</w:t>
            </w:r>
            <w:r>
              <w:rPr>
                <w:sz w:val="20"/>
                <w:szCs w:val="20"/>
                <w:vertAlign w:val="subscript"/>
              </w:rPr>
              <w:t>layer1_measurement</w:t>
            </w:r>
          </w:p>
          <w:p w14:paraId="11BBE15E">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hint="default" w:eastAsiaTheme="minorEastAsia"/>
                <w:sz w:val="20"/>
                <w:szCs w:val="20"/>
                <w:vertAlign w:val="subscript"/>
                <w:lang w:val="en-US" w:eastAsia="zh-CN"/>
              </w:rPr>
            </w:pPr>
            <w:r>
              <w:rPr>
                <w:rFonts w:hint="eastAsia"/>
                <w:sz w:val="20"/>
                <w:szCs w:val="20"/>
                <w:vertAlign w:val="baseline"/>
                <w:lang w:val="en-US" w:eastAsia="zh-CN"/>
              </w:rPr>
              <w:t>K</w:t>
            </w:r>
            <w:r>
              <w:rPr>
                <w:rFonts w:hint="eastAsia"/>
                <w:sz w:val="20"/>
                <w:szCs w:val="20"/>
                <w:vertAlign w:val="subscript"/>
                <w:lang w:val="en-US" w:eastAsia="zh-CN"/>
              </w:rPr>
              <w:t>gap</w:t>
            </w:r>
          </w:p>
        </w:tc>
      </w:tr>
    </w:tbl>
    <w:p w14:paraId="49E47810">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b w:val="0"/>
          <w:bCs/>
          <w:i w:val="0"/>
          <w:iCs w:val="0"/>
          <w:sz w:val="20"/>
          <w:szCs w:val="20"/>
          <w:u w:val="none"/>
          <w:vertAlign w:val="baseline"/>
          <w:lang w:val="en-US" w:eastAsia="zh-CN"/>
        </w:rPr>
      </w:pPr>
      <w:r>
        <w:rPr>
          <w:rFonts w:hint="eastAsia"/>
          <w:b w:val="0"/>
          <w:bCs/>
          <w:i w:val="0"/>
          <w:iCs w:val="0"/>
          <w:sz w:val="20"/>
          <w:szCs w:val="20"/>
          <w:u w:val="none"/>
          <w:vertAlign w:val="baseline"/>
          <w:lang w:val="en-US" w:eastAsia="zh-CN"/>
        </w:rPr>
        <w:t>Then we look the related requirements in detail.</w:t>
      </w:r>
    </w:p>
    <w:p w14:paraId="07657C6D">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b w:val="0"/>
          <w:bCs/>
          <w:i w:val="0"/>
          <w:iCs w:val="0"/>
          <w:sz w:val="20"/>
          <w:szCs w:val="20"/>
          <w:u w:val="none"/>
          <w:vertAlign w:val="baseline"/>
          <w:lang w:val="en-US" w:eastAsia="zh-CN"/>
        </w:rPr>
      </w:pPr>
      <w:r>
        <w:rPr>
          <w:rFonts w:hint="eastAsia"/>
          <w:b w:val="0"/>
          <w:bCs/>
          <w:i w:val="0"/>
          <w:iCs w:val="0"/>
          <w:sz w:val="20"/>
          <w:szCs w:val="20"/>
          <w:u w:val="none"/>
          <w:vertAlign w:val="baseline"/>
          <w:lang w:val="en-US" w:eastAsia="zh-CN"/>
        </w:rPr>
        <w:t>In RRC_IDLE and Inactive mode, maximum 6 SMTCs per frequency can be configured, and two different SSB periodicities with different offsets are supported among the configured SMTCs.</w:t>
      </w:r>
    </w:p>
    <w:p w14:paraId="2031D2E1">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b w:val="0"/>
          <w:bCs/>
          <w:i w:val="0"/>
          <w:iCs w:val="0"/>
          <w:sz w:val="20"/>
          <w:szCs w:val="20"/>
          <w:u w:val="single"/>
          <w:vertAlign w:val="baseline"/>
          <w:lang w:val="en-US" w:eastAsia="zh-CN"/>
        </w:rPr>
      </w:pPr>
      <w:r>
        <w:rPr>
          <w:rFonts w:hint="eastAsia"/>
          <w:b w:val="0"/>
          <w:bCs/>
          <w:i w:val="0"/>
          <w:iCs w:val="0"/>
          <w:sz w:val="20"/>
          <w:szCs w:val="20"/>
          <w:u w:val="single"/>
          <w:vertAlign w:val="baseline"/>
          <w:lang w:val="en-US" w:eastAsia="zh-CN"/>
        </w:rPr>
        <w:t>Cell selection</w:t>
      </w:r>
    </w:p>
    <w:p w14:paraId="792404C7">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b w:val="0"/>
          <w:bCs/>
          <w:i w:val="0"/>
          <w:iCs w:val="0"/>
          <w:sz w:val="20"/>
          <w:szCs w:val="20"/>
          <w:u w:val="none"/>
          <w:vertAlign w:val="baseline"/>
          <w:lang w:val="en-US" w:eastAsia="zh-CN"/>
        </w:rPr>
      </w:pPr>
      <w:r>
        <w:rPr>
          <w:rFonts w:hint="eastAsia"/>
          <w:b w:val="0"/>
          <w:bCs/>
          <w:i w:val="0"/>
          <w:iCs w:val="0"/>
          <w:sz w:val="20"/>
          <w:szCs w:val="20"/>
          <w:u w:val="none"/>
          <w:vertAlign w:val="baseline"/>
          <w:lang w:val="en-US" w:eastAsia="zh-CN"/>
        </w:rPr>
        <w:t>For DRX cycle based cell selection requirement, only scaling factor M1 will be impacted by SMTC number and periodicity.</w:t>
      </w:r>
    </w:p>
    <w:p w14:paraId="35EBCDCE">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b w:val="0"/>
          <w:bCs/>
          <w:i w:val="0"/>
          <w:iCs w:val="0"/>
          <w:sz w:val="20"/>
          <w:szCs w:val="20"/>
          <w:u w:val="none"/>
          <w:vertAlign w:val="baseline"/>
          <w:lang w:val="en-US" w:eastAsia="zh-CN"/>
        </w:rPr>
      </w:pPr>
      <w:r>
        <w:rPr>
          <w:rFonts w:hint="eastAsia"/>
          <w:b w:val="0"/>
          <w:bCs/>
          <w:i w:val="0"/>
          <w:iCs w:val="0"/>
          <w:sz w:val="20"/>
          <w:szCs w:val="20"/>
          <w:u w:val="none"/>
          <w:vertAlign w:val="baseline"/>
          <w:lang w:val="en-US" w:eastAsia="zh-CN"/>
        </w:rPr>
        <w:t xml:space="preserve">M1 is the scaling factor to guarantee the UE power saving gain in short DRX cycle. In current spec, </w:t>
      </w:r>
    </w:p>
    <w:p w14:paraId="2DACB1E2">
      <w:pPr>
        <w:pStyle w:val="51"/>
        <w:keepNext w:val="0"/>
        <w:keepLines w:val="0"/>
        <w:pageBreakBefore w:val="0"/>
        <w:widowControl/>
        <w:kinsoku/>
        <w:wordWrap/>
        <w:topLinePunct w:val="0"/>
        <w:bidi w:val="0"/>
        <w:snapToGrid/>
        <w:spacing w:before="60" w:after="60"/>
      </w:pPr>
      <w:r>
        <w:t>-</w:t>
      </w:r>
      <w:r>
        <w:tab/>
      </w:r>
      <w:r>
        <w:t>M1=2 if SMTC periodicity (T</w:t>
      </w:r>
      <w:r>
        <w:rPr>
          <w:vertAlign w:val="subscript"/>
        </w:rPr>
        <w:t>SMTC</w:t>
      </w:r>
      <w:r>
        <w:t xml:space="preserve">) &gt; 20 ms and DRX cycle </w:t>
      </w:r>
      <w:r>
        <w:rPr>
          <w:rFonts w:hint="eastAsia"/>
        </w:rPr>
        <w:t>≤</w:t>
      </w:r>
      <w:r>
        <w:t xml:space="preserve"> 0.64 second and N</w:t>
      </w:r>
      <w:r>
        <w:rPr>
          <w:vertAlign w:val="subscript"/>
        </w:rPr>
        <w:t>SMTC</w:t>
      </w:r>
      <w:r>
        <w:t xml:space="preserve"> =1, upon one SMTC configured at the UE</w:t>
      </w:r>
      <w:r>
        <w:rPr>
          <w:rFonts w:hint="eastAsia"/>
          <w:lang w:eastAsia="zh-CN"/>
        </w:rPr>
        <w:t>,</w:t>
      </w:r>
    </w:p>
    <w:p w14:paraId="1A8DEEBB">
      <w:pPr>
        <w:pStyle w:val="51"/>
        <w:keepNext w:val="0"/>
        <w:keepLines w:val="0"/>
        <w:pageBreakBefore w:val="0"/>
        <w:widowControl/>
        <w:kinsoku/>
        <w:wordWrap/>
        <w:topLinePunct w:val="0"/>
        <w:bidi w:val="0"/>
        <w:snapToGrid/>
        <w:spacing w:before="60" w:after="60"/>
      </w:pPr>
      <w:r>
        <w:t>-</w:t>
      </w:r>
      <w:r>
        <w:tab/>
      </w:r>
      <w:r>
        <w:t>M1=2.5 if SMTC periodicity (T</w:t>
      </w:r>
      <w:r>
        <w:rPr>
          <w:vertAlign w:val="subscript"/>
        </w:rPr>
        <w:t>SMTC</w:t>
      </w:r>
      <w:r>
        <w:t xml:space="preserve">) &gt; 20 ms and DRX cycle </w:t>
      </w:r>
      <w:r>
        <w:rPr>
          <w:rFonts w:hint="eastAsia"/>
        </w:rPr>
        <w:t>≤</w:t>
      </w:r>
      <w:r>
        <w:t xml:space="preserve"> 0.64 second and 1&lt;N</w:t>
      </w:r>
      <w:r>
        <w:rPr>
          <w:vertAlign w:val="subscript"/>
        </w:rPr>
        <w:t xml:space="preserve">SMTC </w:t>
      </w:r>
      <w:r>
        <w:rPr/>
        <w:sym w:font="Symbol" w:char="F0A3"/>
      </w:r>
      <w:r>
        <w:t xml:space="preserve"> 4,</w:t>
      </w:r>
    </w:p>
    <w:p w14:paraId="520C43F0">
      <w:pPr>
        <w:pStyle w:val="51"/>
        <w:keepNext w:val="0"/>
        <w:keepLines w:val="0"/>
        <w:pageBreakBefore w:val="0"/>
        <w:widowControl/>
        <w:kinsoku/>
        <w:wordWrap/>
        <w:topLinePunct w:val="0"/>
        <w:bidi w:val="0"/>
        <w:snapToGrid/>
        <w:spacing w:before="60" w:after="60"/>
      </w:pPr>
      <w:r>
        <w:t>-</w:t>
      </w:r>
      <w:r>
        <w:tab/>
      </w:r>
      <w:r>
        <w:t>otherwise M1=1.</w:t>
      </w:r>
    </w:p>
    <w:p w14:paraId="00FE804F">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b w:val="0"/>
          <w:bCs/>
          <w:i w:val="0"/>
          <w:iCs w:val="0"/>
          <w:sz w:val="20"/>
          <w:szCs w:val="20"/>
          <w:u w:val="none"/>
          <w:vertAlign w:val="baseline"/>
          <w:lang w:val="en-US" w:eastAsia="zh-CN"/>
        </w:rPr>
      </w:pPr>
      <w:r>
        <w:rPr>
          <w:rFonts w:hint="eastAsia"/>
          <w:b w:val="0"/>
          <w:bCs/>
          <w:i w:val="0"/>
          <w:iCs w:val="0"/>
          <w:sz w:val="20"/>
          <w:szCs w:val="20"/>
          <w:u w:val="none"/>
          <w:vertAlign w:val="baseline"/>
          <w:lang w:val="en-US" w:eastAsia="zh-CN"/>
        </w:rPr>
        <w:t>With N</w:t>
      </w:r>
      <w:r>
        <w:rPr>
          <w:rFonts w:hint="eastAsia"/>
          <w:b w:val="0"/>
          <w:bCs/>
          <w:i w:val="0"/>
          <w:iCs w:val="0"/>
          <w:sz w:val="20"/>
          <w:szCs w:val="20"/>
          <w:u w:val="none"/>
          <w:vertAlign w:val="subscript"/>
          <w:lang w:val="en-US" w:eastAsia="zh-CN"/>
        </w:rPr>
        <w:t>SMTC</w:t>
      </w:r>
      <w:r>
        <w:rPr>
          <w:rFonts w:hint="eastAsia"/>
          <w:b w:val="0"/>
          <w:bCs/>
          <w:i w:val="0"/>
          <w:iCs w:val="0"/>
          <w:sz w:val="20"/>
          <w:szCs w:val="20"/>
          <w:u w:val="none"/>
          <w:vertAlign w:val="baseline"/>
          <w:lang w:val="en-US" w:eastAsia="zh-CN"/>
        </w:rPr>
        <w:t>&gt;4, the M1 value shall be further relaxed, we propose following:</w:t>
      </w:r>
    </w:p>
    <w:p w14:paraId="45C0BE4D">
      <w:pPr>
        <w:pStyle w:val="51"/>
        <w:keepNext w:val="0"/>
        <w:keepLines w:val="0"/>
        <w:pageBreakBefore w:val="0"/>
        <w:widowControl/>
        <w:kinsoku/>
        <w:wordWrap/>
        <w:topLinePunct w:val="0"/>
        <w:bidi w:val="0"/>
        <w:snapToGrid/>
        <w:spacing w:before="60" w:after="60"/>
      </w:pPr>
      <w:r>
        <w:t>-</w:t>
      </w:r>
      <w:r>
        <w:tab/>
      </w:r>
      <w:r>
        <w:t>M1=2 if SMTC periodicity (T</w:t>
      </w:r>
      <w:r>
        <w:rPr>
          <w:vertAlign w:val="subscript"/>
        </w:rPr>
        <w:t>SMTC</w:t>
      </w:r>
      <w:r>
        <w:t xml:space="preserve">) &gt; 20 ms and DRX cycle </w:t>
      </w:r>
      <w:r>
        <w:rPr>
          <w:rFonts w:hint="eastAsia"/>
        </w:rPr>
        <w:t>≤</w:t>
      </w:r>
      <w:r>
        <w:t xml:space="preserve"> 0.64 second and N</w:t>
      </w:r>
      <w:r>
        <w:rPr>
          <w:vertAlign w:val="subscript"/>
        </w:rPr>
        <w:t>SMTC</w:t>
      </w:r>
      <w:r>
        <w:t xml:space="preserve"> =1, upon one SMTC configured at the UE</w:t>
      </w:r>
      <w:r>
        <w:rPr>
          <w:rFonts w:hint="eastAsia"/>
          <w:lang w:eastAsia="zh-CN"/>
        </w:rPr>
        <w:t>,</w:t>
      </w:r>
    </w:p>
    <w:p w14:paraId="5CADDB6A">
      <w:pPr>
        <w:pStyle w:val="51"/>
        <w:keepNext w:val="0"/>
        <w:keepLines w:val="0"/>
        <w:pageBreakBefore w:val="0"/>
        <w:widowControl/>
        <w:kinsoku/>
        <w:wordWrap/>
        <w:topLinePunct w:val="0"/>
        <w:bidi w:val="0"/>
        <w:snapToGrid/>
        <w:spacing w:before="60" w:after="60"/>
      </w:pPr>
      <w:r>
        <w:t>-</w:t>
      </w:r>
      <w:r>
        <w:tab/>
      </w:r>
      <w:r>
        <w:t>M1=2.5 if</w:t>
      </w:r>
      <w:r>
        <w:rPr>
          <w:rFonts w:hint="eastAsia" w:eastAsia="宋体"/>
          <w:lang w:val="en-US" w:eastAsia="zh-CN"/>
        </w:rPr>
        <w:t xml:space="preserve"> at least one configured</w:t>
      </w:r>
      <w:r>
        <w:t xml:space="preserve"> SMTC periodicity (T</w:t>
      </w:r>
      <w:r>
        <w:rPr>
          <w:vertAlign w:val="subscript"/>
        </w:rPr>
        <w:t>SMTC</w:t>
      </w:r>
      <w:r>
        <w:t xml:space="preserve">) &gt; 20 ms and DRX cycle </w:t>
      </w:r>
      <w:r>
        <w:rPr>
          <w:rFonts w:hint="eastAsia"/>
        </w:rPr>
        <w:t>≤</w:t>
      </w:r>
      <w:r>
        <w:t xml:space="preserve"> 0.64 second and 1&lt;N</w:t>
      </w:r>
      <w:r>
        <w:rPr>
          <w:vertAlign w:val="subscript"/>
        </w:rPr>
        <w:t xml:space="preserve">SMTC </w:t>
      </w:r>
      <w:r>
        <w:rPr/>
        <w:sym w:font="Symbol" w:char="F0A3"/>
      </w:r>
      <w:r>
        <w:t xml:space="preserve"> 4,</w:t>
      </w:r>
    </w:p>
    <w:p w14:paraId="0082606F">
      <w:pPr>
        <w:pStyle w:val="51"/>
        <w:keepNext w:val="0"/>
        <w:keepLines w:val="0"/>
        <w:pageBreakBefore w:val="0"/>
        <w:widowControl/>
        <w:kinsoku/>
        <w:wordWrap/>
        <w:topLinePunct w:val="0"/>
        <w:bidi w:val="0"/>
        <w:snapToGrid/>
        <w:spacing w:before="60" w:after="60"/>
      </w:pPr>
      <w:r>
        <w:t>-</w:t>
      </w:r>
      <w:r>
        <w:tab/>
      </w:r>
      <w:r>
        <w:t>M1=</w:t>
      </w:r>
      <w:r>
        <w:rPr>
          <w:rFonts w:hint="eastAsia" w:eastAsia="宋体"/>
          <w:lang w:val="en-US" w:eastAsia="zh-CN"/>
        </w:rPr>
        <w:t>3</w:t>
      </w:r>
      <w:r>
        <w:t xml:space="preserve"> if</w:t>
      </w:r>
      <w:r>
        <w:rPr>
          <w:rFonts w:hint="eastAsia" w:eastAsia="宋体"/>
          <w:lang w:val="en-US" w:eastAsia="zh-CN"/>
        </w:rPr>
        <w:t xml:space="preserve"> at least one configured</w:t>
      </w:r>
      <w:r>
        <w:t xml:space="preserve"> SMTC periodicity (T</w:t>
      </w:r>
      <w:r>
        <w:rPr>
          <w:vertAlign w:val="subscript"/>
        </w:rPr>
        <w:t>SMTC</w:t>
      </w:r>
      <w:r>
        <w:t xml:space="preserve">) &gt; 20 ms and DRX cycle </w:t>
      </w:r>
      <w:r>
        <w:rPr>
          <w:rFonts w:hint="eastAsia"/>
        </w:rPr>
        <w:t>≤</w:t>
      </w:r>
      <w:r>
        <w:t xml:space="preserve"> 0.64 second and </w:t>
      </w:r>
      <w:r>
        <w:rPr>
          <w:rFonts w:hint="eastAsia" w:eastAsia="宋体"/>
          <w:lang w:val="en-US" w:eastAsia="zh-CN"/>
        </w:rPr>
        <w:t>4</w:t>
      </w:r>
      <w:r>
        <w:t>&lt;N</w:t>
      </w:r>
      <w:r>
        <w:rPr>
          <w:vertAlign w:val="subscript"/>
        </w:rPr>
        <w:t xml:space="preserve">SMTC </w:t>
      </w:r>
      <w:r>
        <w:rPr/>
        <w:sym w:font="Symbol" w:char="F0A3"/>
      </w:r>
      <w:r>
        <w:t xml:space="preserve"> </w:t>
      </w:r>
      <w:r>
        <w:rPr>
          <w:rFonts w:hint="eastAsia" w:eastAsia="宋体"/>
          <w:lang w:val="en-US" w:eastAsia="zh-CN"/>
        </w:rPr>
        <w:t>6</w:t>
      </w:r>
      <w:r>
        <w:t>,</w:t>
      </w:r>
    </w:p>
    <w:p w14:paraId="0B2C1E79">
      <w:pPr>
        <w:pStyle w:val="51"/>
        <w:keepNext w:val="0"/>
        <w:keepLines w:val="0"/>
        <w:pageBreakBefore w:val="0"/>
        <w:widowControl/>
        <w:kinsoku/>
        <w:wordWrap/>
        <w:topLinePunct w:val="0"/>
        <w:bidi w:val="0"/>
        <w:snapToGrid/>
        <w:spacing w:before="60" w:after="60"/>
      </w:pPr>
      <w:r>
        <w:t>-</w:t>
      </w:r>
      <w:r>
        <w:tab/>
      </w:r>
      <w:r>
        <w:t>otherwise M1=1.</w:t>
      </w:r>
    </w:p>
    <w:p w14:paraId="14385962">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2: For cell selection requirement, M1 parameter will be impacted by the SMTC enhancement scheme introduced by RAN2, which should be updated as:</w:t>
      </w:r>
    </w:p>
    <w:p w14:paraId="34D87386">
      <w:pPr>
        <w:pStyle w:val="51"/>
        <w:keepNext w:val="0"/>
        <w:keepLines w:val="0"/>
        <w:pageBreakBefore w:val="0"/>
        <w:widowControl/>
        <w:kinsoku/>
        <w:wordWrap/>
        <w:topLinePunct w:val="0"/>
        <w:bidi w:val="0"/>
        <w:snapToGrid/>
        <w:spacing w:before="60" w:after="60"/>
        <w:rPr>
          <w:b/>
          <w:bCs/>
          <w:i/>
          <w:iCs/>
        </w:rPr>
      </w:pPr>
      <w:r>
        <w:rPr>
          <w:b/>
          <w:bCs/>
          <w:i/>
          <w:iCs/>
        </w:rPr>
        <w:t>-</w:t>
      </w:r>
      <w:r>
        <w:rPr>
          <w:b/>
          <w:bCs/>
          <w:i/>
          <w:iCs/>
        </w:rPr>
        <w:tab/>
      </w:r>
      <w:r>
        <w:rPr>
          <w:b/>
          <w:bCs/>
          <w:i/>
          <w:iCs/>
        </w:rPr>
        <w:t>M1=2 if SMTC periodicity (T</w:t>
      </w:r>
      <w:r>
        <w:rPr>
          <w:b/>
          <w:bCs/>
          <w:i/>
          <w:iCs/>
          <w:vertAlign w:val="subscript"/>
        </w:rPr>
        <w:t>SMTC</w:t>
      </w:r>
      <w:r>
        <w:rPr>
          <w:b/>
          <w:bCs/>
          <w:i/>
          <w:iCs/>
        </w:rPr>
        <w:t xml:space="preserve">) &gt; 20 ms and DRX cycle </w:t>
      </w:r>
      <w:r>
        <w:rPr>
          <w:rFonts w:hint="eastAsia"/>
          <w:b/>
          <w:bCs/>
          <w:i/>
          <w:iCs/>
        </w:rPr>
        <w:t>≤</w:t>
      </w:r>
      <w:r>
        <w:rPr>
          <w:b/>
          <w:bCs/>
          <w:i/>
          <w:iCs/>
        </w:rPr>
        <w:t xml:space="preserve"> 0.64 second and N</w:t>
      </w:r>
      <w:r>
        <w:rPr>
          <w:b/>
          <w:bCs/>
          <w:i/>
          <w:iCs/>
          <w:vertAlign w:val="subscript"/>
        </w:rPr>
        <w:t>SMTC</w:t>
      </w:r>
      <w:r>
        <w:rPr>
          <w:b/>
          <w:bCs/>
          <w:i/>
          <w:iCs/>
        </w:rPr>
        <w:t xml:space="preserve"> =1, upon one SMTC configured at the UE</w:t>
      </w:r>
      <w:r>
        <w:rPr>
          <w:rFonts w:hint="eastAsia"/>
          <w:b/>
          <w:bCs/>
          <w:i/>
          <w:iCs/>
          <w:lang w:eastAsia="zh-CN"/>
        </w:rPr>
        <w:t>,</w:t>
      </w:r>
    </w:p>
    <w:p w14:paraId="265A25AA">
      <w:pPr>
        <w:pStyle w:val="51"/>
        <w:keepNext w:val="0"/>
        <w:keepLines w:val="0"/>
        <w:pageBreakBefore w:val="0"/>
        <w:widowControl/>
        <w:kinsoku/>
        <w:wordWrap/>
        <w:topLinePunct w:val="0"/>
        <w:bidi w:val="0"/>
        <w:snapToGrid/>
        <w:spacing w:before="60" w:after="60"/>
        <w:rPr>
          <w:b/>
          <w:bCs/>
          <w:i/>
          <w:iCs/>
        </w:rPr>
      </w:pPr>
      <w:r>
        <w:rPr>
          <w:b/>
          <w:bCs/>
          <w:i/>
          <w:iCs/>
        </w:rPr>
        <w:t>-</w:t>
      </w:r>
      <w:r>
        <w:rPr>
          <w:b/>
          <w:bCs/>
          <w:i/>
          <w:iCs/>
        </w:rPr>
        <w:tab/>
      </w:r>
      <w:r>
        <w:rPr>
          <w:b/>
          <w:bCs/>
          <w:i/>
          <w:iCs/>
        </w:rPr>
        <w:t>M1=2.5 if</w:t>
      </w:r>
      <w:r>
        <w:rPr>
          <w:rFonts w:hint="eastAsia" w:eastAsia="宋体"/>
          <w:b/>
          <w:bCs/>
          <w:i/>
          <w:iCs/>
          <w:lang w:val="en-US" w:eastAsia="zh-CN"/>
        </w:rPr>
        <w:t xml:space="preserve"> </w:t>
      </w:r>
      <w:r>
        <w:rPr>
          <w:rFonts w:hint="eastAsia" w:eastAsia="宋体"/>
          <w:b/>
          <w:bCs/>
          <w:i/>
          <w:iCs/>
          <w:u w:val="single"/>
          <w:lang w:val="en-US" w:eastAsia="zh-CN"/>
        </w:rPr>
        <w:t>at least one configured</w:t>
      </w:r>
      <w:r>
        <w:rPr>
          <w:b/>
          <w:bCs/>
          <w:i/>
          <w:iCs/>
        </w:rPr>
        <w:t xml:space="preserve"> SMTC periodicity (T</w:t>
      </w:r>
      <w:r>
        <w:rPr>
          <w:b/>
          <w:bCs/>
          <w:i/>
          <w:iCs/>
          <w:vertAlign w:val="subscript"/>
        </w:rPr>
        <w:t>SMTC</w:t>
      </w:r>
      <w:r>
        <w:rPr>
          <w:b/>
          <w:bCs/>
          <w:i/>
          <w:iCs/>
        </w:rPr>
        <w:t xml:space="preserve">) &gt; 20 ms and DRX cycle </w:t>
      </w:r>
      <w:r>
        <w:rPr>
          <w:rFonts w:hint="eastAsia"/>
          <w:b/>
          <w:bCs/>
          <w:i/>
          <w:iCs/>
        </w:rPr>
        <w:t>≤</w:t>
      </w:r>
      <w:r>
        <w:rPr>
          <w:b/>
          <w:bCs/>
          <w:i/>
          <w:iCs/>
        </w:rPr>
        <w:t xml:space="preserve"> 0.64 second and 1&lt;N</w:t>
      </w:r>
      <w:r>
        <w:rPr>
          <w:b/>
          <w:bCs/>
          <w:i/>
          <w:iCs/>
          <w:vertAlign w:val="subscript"/>
        </w:rPr>
        <w:t xml:space="preserve">SMTC </w:t>
      </w:r>
      <w:r>
        <w:rPr>
          <w:b/>
          <w:bCs/>
          <w:i/>
          <w:iCs/>
        </w:rPr>
        <w:sym w:font="Symbol" w:char="F0A3"/>
      </w:r>
      <w:r>
        <w:rPr>
          <w:b/>
          <w:bCs/>
          <w:i/>
          <w:iCs/>
        </w:rPr>
        <w:t xml:space="preserve"> 4,</w:t>
      </w:r>
    </w:p>
    <w:p w14:paraId="27771817">
      <w:pPr>
        <w:pStyle w:val="51"/>
        <w:keepNext w:val="0"/>
        <w:keepLines w:val="0"/>
        <w:pageBreakBefore w:val="0"/>
        <w:widowControl/>
        <w:kinsoku/>
        <w:wordWrap/>
        <w:topLinePunct w:val="0"/>
        <w:bidi w:val="0"/>
        <w:snapToGrid/>
        <w:spacing w:before="60" w:after="60"/>
        <w:rPr>
          <w:b/>
          <w:bCs/>
          <w:i/>
          <w:iCs/>
        </w:rPr>
      </w:pPr>
      <w:r>
        <w:rPr>
          <w:b/>
          <w:bCs/>
          <w:i/>
          <w:iCs/>
        </w:rPr>
        <w:t>-</w:t>
      </w:r>
      <w:r>
        <w:rPr>
          <w:b/>
          <w:bCs/>
          <w:i/>
          <w:iCs/>
        </w:rPr>
        <w:tab/>
      </w:r>
      <w:r>
        <w:rPr>
          <w:b/>
          <w:bCs/>
          <w:i/>
          <w:iCs/>
          <w:u w:val="single"/>
        </w:rPr>
        <w:t>M1=</w:t>
      </w:r>
      <w:r>
        <w:rPr>
          <w:rFonts w:hint="eastAsia" w:eastAsia="宋体"/>
          <w:b/>
          <w:bCs/>
          <w:i/>
          <w:iCs/>
          <w:u w:val="single"/>
          <w:lang w:val="en-US" w:eastAsia="zh-CN"/>
        </w:rPr>
        <w:t>3</w:t>
      </w:r>
      <w:r>
        <w:rPr>
          <w:b/>
          <w:bCs/>
          <w:i/>
          <w:iCs/>
          <w:u w:val="single"/>
        </w:rPr>
        <w:t xml:space="preserve"> if</w:t>
      </w:r>
      <w:r>
        <w:rPr>
          <w:rFonts w:hint="eastAsia" w:eastAsia="宋体"/>
          <w:b/>
          <w:bCs/>
          <w:i/>
          <w:iCs/>
          <w:u w:val="single"/>
          <w:lang w:val="en-US" w:eastAsia="zh-CN"/>
        </w:rPr>
        <w:t xml:space="preserve"> at least one configured</w:t>
      </w:r>
      <w:r>
        <w:rPr>
          <w:b/>
          <w:bCs/>
          <w:i/>
          <w:iCs/>
          <w:u w:val="single"/>
        </w:rPr>
        <w:t xml:space="preserve"> SMTC periodicity (T</w:t>
      </w:r>
      <w:r>
        <w:rPr>
          <w:b/>
          <w:bCs/>
          <w:i/>
          <w:iCs/>
          <w:u w:val="single"/>
          <w:vertAlign w:val="subscript"/>
        </w:rPr>
        <w:t>SMTC</w:t>
      </w:r>
      <w:r>
        <w:rPr>
          <w:b/>
          <w:bCs/>
          <w:i/>
          <w:iCs/>
          <w:u w:val="single"/>
        </w:rPr>
        <w:t xml:space="preserve">) &gt; 20 ms and DRX cycle </w:t>
      </w:r>
      <w:r>
        <w:rPr>
          <w:rFonts w:hint="eastAsia"/>
          <w:b/>
          <w:bCs/>
          <w:i/>
          <w:iCs/>
          <w:u w:val="single"/>
        </w:rPr>
        <w:t>≤</w:t>
      </w:r>
      <w:r>
        <w:rPr>
          <w:b/>
          <w:bCs/>
          <w:i/>
          <w:iCs/>
          <w:u w:val="single"/>
        </w:rPr>
        <w:t xml:space="preserve"> 0.64 second and </w:t>
      </w:r>
      <w:r>
        <w:rPr>
          <w:rFonts w:hint="eastAsia" w:eastAsia="宋体"/>
          <w:b/>
          <w:bCs/>
          <w:i/>
          <w:iCs/>
          <w:u w:val="single"/>
          <w:lang w:val="en-US" w:eastAsia="zh-CN"/>
        </w:rPr>
        <w:t>4</w:t>
      </w:r>
      <w:r>
        <w:rPr>
          <w:b/>
          <w:bCs/>
          <w:i/>
          <w:iCs/>
          <w:u w:val="single"/>
        </w:rPr>
        <w:t>&lt;N</w:t>
      </w:r>
      <w:r>
        <w:rPr>
          <w:b/>
          <w:bCs/>
          <w:i/>
          <w:iCs/>
          <w:u w:val="single"/>
          <w:vertAlign w:val="subscript"/>
        </w:rPr>
        <w:t xml:space="preserve">SMTC </w:t>
      </w:r>
      <w:r>
        <w:rPr>
          <w:b/>
          <w:bCs/>
          <w:i/>
          <w:iCs/>
          <w:u w:val="single"/>
        </w:rPr>
        <w:sym w:font="Symbol" w:char="F0A3"/>
      </w:r>
      <w:r>
        <w:rPr>
          <w:b/>
          <w:bCs/>
          <w:i/>
          <w:iCs/>
          <w:u w:val="single"/>
        </w:rPr>
        <w:t xml:space="preserve"> </w:t>
      </w:r>
      <w:r>
        <w:rPr>
          <w:rFonts w:hint="eastAsia" w:eastAsia="宋体"/>
          <w:b/>
          <w:bCs/>
          <w:i/>
          <w:iCs/>
          <w:u w:val="single"/>
          <w:lang w:val="en-US" w:eastAsia="zh-CN"/>
        </w:rPr>
        <w:t>6</w:t>
      </w:r>
      <w:r>
        <w:rPr>
          <w:b/>
          <w:bCs/>
          <w:i/>
          <w:iCs/>
          <w:u w:val="single"/>
        </w:rPr>
        <w:t>,</w:t>
      </w:r>
    </w:p>
    <w:p w14:paraId="1A590DBE">
      <w:pPr>
        <w:pStyle w:val="51"/>
        <w:keepNext w:val="0"/>
        <w:keepLines w:val="0"/>
        <w:pageBreakBefore w:val="0"/>
        <w:widowControl/>
        <w:kinsoku/>
        <w:wordWrap/>
        <w:topLinePunct w:val="0"/>
        <w:bidi w:val="0"/>
        <w:snapToGrid/>
        <w:spacing w:before="60" w:after="60"/>
        <w:rPr>
          <w:b/>
          <w:bCs/>
          <w:i/>
          <w:iCs/>
        </w:rPr>
      </w:pPr>
      <w:r>
        <w:rPr>
          <w:b/>
          <w:bCs/>
          <w:i/>
          <w:iCs/>
        </w:rPr>
        <w:t>-</w:t>
      </w:r>
      <w:r>
        <w:rPr>
          <w:b/>
          <w:bCs/>
          <w:i/>
          <w:iCs/>
        </w:rPr>
        <w:tab/>
      </w:r>
      <w:r>
        <w:rPr>
          <w:b/>
          <w:bCs/>
          <w:i/>
          <w:iCs/>
        </w:rPr>
        <w:t>otherwise M1=1.</w:t>
      </w:r>
    </w:p>
    <w:p w14:paraId="346AF8AC">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b w:val="0"/>
          <w:bCs/>
          <w:i w:val="0"/>
          <w:iCs w:val="0"/>
          <w:sz w:val="20"/>
          <w:szCs w:val="20"/>
          <w:u w:val="single"/>
          <w:vertAlign w:val="baseline"/>
          <w:lang w:val="en-US" w:eastAsia="zh-CN"/>
        </w:rPr>
      </w:pPr>
      <w:r>
        <w:rPr>
          <w:rFonts w:hint="eastAsia"/>
          <w:b w:val="0"/>
          <w:bCs/>
          <w:i w:val="0"/>
          <w:iCs w:val="0"/>
          <w:sz w:val="20"/>
          <w:szCs w:val="20"/>
          <w:u w:val="single"/>
          <w:vertAlign w:val="baseline"/>
          <w:lang w:val="en-US" w:eastAsia="zh-CN"/>
        </w:rPr>
        <w:t>Cell re-selection</w:t>
      </w:r>
    </w:p>
    <w:p w14:paraId="267D1177">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hint="eastAsia"/>
          <w:b w:val="0"/>
          <w:bCs/>
          <w:i w:val="0"/>
          <w:iCs w:val="0"/>
          <w:sz w:val="20"/>
          <w:szCs w:val="20"/>
          <w:u w:val="none"/>
          <w:vertAlign w:val="baseline"/>
          <w:lang w:val="en-US" w:eastAsia="zh-CN"/>
        </w:rPr>
      </w:pPr>
      <w:r>
        <w:rPr>
          <w:rFonts w:hint="eastAsia"/>
          <w:b w:val="0"/>
          <w:bCs/>
          <w:i w:val="0"/>
          <w:iCs w:val="0"/>
          <w:sz w:val="20"/>
          <w:szCs w:val="20"/>
          <w:u w:val="none"/>
          <w:vertAlign w:val="baseline"/>
          <w:lang w:val="en-US" w:eastAsia="zh-CN"/>
        </w:rPr>
        <w:t>For DRX cycle based cell re-selection requirement, scaling factor M2/M3/M4 will be impacted by SMTC number and periodicity.</w:t>
      </w:r>
    </w:p>
    <w:p w14:paraId="21ECF8FB">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b w:val="0"/>
          <w:bCs/>
          <w:i w:val="0"/>
          <w:iCs w:val="0"/>
          <w:sz w:val="20"/>
          <w:szCs w:val="20"/>
          <w:u w:val="none"/>
          <w:vertAlign w:val="baseline"/>
          <w:lang w:val="en-US" w:eastAsia="zh-CN"/>
        </w:rPr>
      </w:pPr>
      <w:r>
        <w:rPr>
          <w:rFonts w:hint="eastAsia"/>
          <w:b w:val="0"/>
          <w:bCs/>
          <w:i w:val="0"/>
          <w:iCs w:val="0"/>
          <w:sz w:val="20"/>
          <w:szCs w:val="20"/>
          <w:u w:val="none"/>
          <w:vertAlign w:val="baseline"/>
          <w:lang w:val="en-US" w:eastAsia="zh-CN"/>
        </w:rPr>
        <w:t xml:space="preserve">M2/M3/M4 is the scaling factor to guarantee UE power saving gain in longer SMTC period. In current spec, </w:t>
      </w:r>
    </w:p>
    <w:p w14:paraId="7D7C34BE">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default"/>
          <w:b w:val="0"/>
          <w:bCs/>
          <w:i w:val="0"/>
          <w:iCs w:val="0"/>
          <w:sz w:val="20"/>
          <w:szCs w:val="20"/>
          <w:u w:val="none"/>
          <w:vertAlign w:val="baseline"/>
          <w:lang w:val="en-US" w:eastAsia="zh-CN"/>
        </w:rPr>
      </w:pPr>
      <w:r>
        <w:rPr>
          <w:rFonts w:hint="eastAsia"/>
          <w:b w:val="0"/>
          <w:bCs/>
          <w:i w:val="0"/>
          <w:iCs w:val="0"/>
          <w:sz w:val="20"/>
          <w:szCs w:val="20"/>
          <w:u w:val="none"/>
          <w:vertAlign w:val="baseline"/>
          <w:lang w:val="en-US" w:eastAsia="zh-CN"/>
        </w:rPr>
        <w:t>For basic measurement</w:t>
      </w:r>
    </w:p>
    <w:p w14:paraId="3E22C1E5">
      <w:pPr>
        <w:pStyle w:val="51"/>
        <w:keepNext w:val="0"/>
        <w:keepLines w:val="0"/>
        <w:pageBreakBefore w:val="0"/>
        <w:widowControl/>
        <w:kinsoku/>
        <w:wordWrap/>
        <w:topLinePunct w:val="0"/>
        <w:bidi w:val="0"/>
        <w:snapToGrid/>
        <w:spacing w:before="60" w:after="60"/>
        <w:rPr>
          <w:rFonts w:hint="default"/>
          <w:lang w:val="en-US" w:eastAsia="zh-CN"/>
        </w:rPr>
      </w:pPr>
      <w:r>
        <w:t>-</w:t>
      </w:r>
      <w:r>
        <w:tab/>
      </w:r>
      <w:r>
        <w:rPr>
          <w:lang w:eastAsia="zh-CN"/>
        </w:rPr>
        <w:t>M2 = 1.5 if SMTC periodicity</w:t>
      </w:r>
      <w:r>
        <w:t xml:space="preserve"> </w:t>
      </w:r>
      <w:r>
        <w:rPr>
          <w:lang w:eastAsia="zh-CN"/>
        </w:rPr>
        <w:t>of measured intra-frequency cell &gt; 20 ms; otherwise M2=1.</w:t>
      </w:r>
      <w:r>
        <w:t xml:space="preserve"> </w:t>
      </w:r>
      <w:r>
        <w:rPr>
          <w:lang w:eastAsia="zh-CN"/>
        </w:rPr>
        <w:t>If different SMTC periodicities are configured for different cells, the SMTC periodicity in this note is the one used by the cell being identified.</w:t>
      </w:r>
    </w:p>
    <w:p w14:paraId="4409D525">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default"/>
          <w:b w:val="0"/>
          <w:bCs/>
          <w:i w:val="0"/>
          <w:iCs w:val="0"/>
          <w:sz w:val="20"/>
          <w:szCs w:val="20"/>
          <w:u w:val="none"/>
          <w:vertAlign w:val="baseline"/>
          <w:lang w:val="en-US" w:eastAsia="zh-CN"/>
        </w:rPr>
      </w:pPr>
      <w:r>
        <w:rPr>
          <w:rFonts w:hint="eastAsia"/>
          <w:b w:val="0"/>
          <w:bCs/>
          <w:i w:val="0"/>
          <w:iCs w:val="0"/>
          <w:sz w:val="20"/>
          <w:szCs w:val="20"/>
          <w:u w:val="none"/>
          <w:vertAlign w:val="baseline"/>
          <w:lang w:val="en-US" w:eastAsia="zh-CN"/>
        </w:rPr>
        <w:t>For high-speed measurement</w:t>
      </w:r>
    </w:p>
    <w:p w14:paraId="6F059930">
      <w:pPr>
        <w:pStyle w:val="51"/>
        <w:keepNext w:val="0"/>
        <w:keepLines w:val="0"/>
        <w:pageBreakBefore w:val="0"/>
        <w:widowControl/>
        <w:kinsoku/>
        <w:wordWrap/>
        <w:topLinePunct w:val="0"/>
        <w:bidi w:val="0"/>
        <w:snapToGrid/>
        <w:spacing w:before="60" w:after="60"/>
        <w:rPr>
          <w:rFonts w:hint="default"/>
          <w:lang w:val="en-US" w:eastAsia="zh-CN"/>
        </w:rPr>
      </w:pPr>
      <w:r>
        <w:t>-</w:t>
      </w:r>
      <w:r>
        <w:tab/>
      </w:r>
      <w:r>
        <w:rPr>
          <w:lang w:eastAsia="zh-CN"/>
        </w:rPr>
        <w:t>When SMTC &lt; = 40 ms, M2 = M3 = M4 = 1; and when SMTC &gt; 40 ms, M2 = 1.5, M3 = M4 = 2</w:t>
      </w:r>
    </w:p>
    <w:p w14:paraId="0D102492">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hint="eastAsia"/>
          <w:b w:val="0"/>
          <w:bCs/>
          <w:i w:val="0"/>
          <w:iCs w:val="0"/>
          <w:sz w:val="20"/>
          <w:szCs w:val="20"/>
          <w:u w:val="none"/>
          <w:vertAlign w:val="baseline"/>
          <w:lang w:val="en-US" w:eastAsia="zh-CN"/>
        </w:rPr>
      </w:pPr>
      <w:r>
        <w:rPr>
          <w:rFonts w:hint="eastAsia"/>
          <w:b w:val="0"/>
          <w:bCs/>
          <w:i w:val="0"/>
          <w:iCs w:val="0"/>
          <w:sz w:val="20"/>
          <w:szCs w:val="20"/>
          <w:u w:val="none"/>
          <w:vertAlign w:val="baseline"/>
          <w:lang w:val="en-US" w:eastAsia="zh-CN"/>
        </w:rPr>
        <w:t>We can see that the M2 value is related to SMTC periodicity per cell. Therefore, it can be reused with SMTC enhancement scheme. Such per cell level mapping shall be also used for the M2/M3/M4 factor in high-speed measurement.</w:t>
      </w:r>
    </w:p>
    <w:p w14:paraId="0EA68043">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3: Update the Note of M2/M3/M4 in high-speed measurement requirements that if different SMTC periodicities are configured for different cells, the SMTC periodicity in this note is the one used by the cell being identified.</w:t>
      </w:r>
    </w:p>
    <w:p w14:paraId="69975A02">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default"/>
          <w:b w:val="0"/>
          <w:bCs/>
          <w:i w:val="0"/>
          <w:iCs w:val="0"/>
          <w:sz w:val="20"/>
          <w:szCs w:val="20"/>
          <w:u w:val="single"/>
          <w:vertAlign w:val="baseline"/>
          <w:lang w:val="en-US" w:eastAsia="zh-CN"/>
        </w:rPr>
      </w:pPr>
      <w:r>
        <w:rPr>
          <w:rFonts w:hint="eastAsia"/>
          <w:b w:val="0"/>
          <w:bCs/>
          <w:i w:val="0"/>
          <w:iCs w:val="0"/>
          <w:sz w:val="20"/>
          <w:szCs w:val="20"/>
          <w:u w:val="single"/>
          <w:vertAlign w:val="baseline"/>
          <w:lang w:val="en-US" w:eastAsia="zh-CN"/>
        </w:rPr>
        <w:t>Handover &amp; RRC Connection Release with Redirection</w:t>
      </w:r>
    </w:p>
    <w:p w14:paraId="0BF167E3">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zh-CN"/>
        </w:rPr>
      </w:pPr>
      <w:r>
        <w:rPr>
          <w:rFonts w:hint="eastAsia"/>
          <w:sz w:val="20"/>
          <w:szCs w:val="20"/>
          <w:lang w:val="en-US" w:eastAsia="zh-CN"/>
        </w:rPr>
        <w:t>For the Handover interruption and RRC Connection Release with Redirection delay requirements, the definition of T</w:t>
      </w:r>
      <w:r>
        <w:rPr>
          <w:rFonts w:hint="eastAsia"/>
          <w:sz w:val="20"/>
          <w:szCs w:val="20"/>
          <w:vertAlign w:val="subscript"/>
          <w:lang w:val="en-US" w:eastAsia="zh-CN"/>
        </w:rPr>
        <w:t>rs</w:t>
      </w:r>
      <w:r>
        <w:rPr>
          <w:rFonts w:hint="eastAsia"/>
          <w:sz w:val="20"/>
          <w:szCs w:val="20"/>
          <w:lang w:val="en-US" w:eastAsia="zh-CN"/>
        </w:rPr>
        <w:t xml:space="preserve"> is as follows:</w:t>
      </w:r>
    </w:p>
    <w:p w14:paraId="23448B4E">
      <w:pPr>
        <w:pStyle w:val="51"/>
        <w:keepNext w:val="0"/>
        <w:keepLines w:val="0"/>
        <w:pageBreakBefore w:val="0"/>
        <w:widowControl/>
        <w:kinsoku/>
        <w:wordWrap/>
        <w:topLinePunct w:val="0"/>
        <w:bidi w:val="0"/>
        <w:snapToGrid/>
        <w:spacing w:before="60" w:after="60"/>
        <w:rPr>
          <w:rFonts w:hint="default" w:eastAsia="宋体"/>
          <w:lang w:val="en-US" w:eastAsia="zh-CN"/>
        </w:rPr>
      </w:pPr>
      <w:r>
        <w:t>-</w:t>
      </w:r>
      <w:r>
        <w:tab/>
      </w:r>
      <w:r>
        <w:t>T</w:t>
      </w:r>
      <w:r>
        <w:rPr>
          <w:vertAlign w:val="subscript"/>
        </w:rPr>
        <w:t>rs</w:t>
      </w:r>
      <w:r>
        <w:t xml:space="preserve"> is the SMTC periodicity of the target NR </w:t>
      </w:r>
      <w:r>
        <w:rPr>
          <w:rFonts w:hint="eastAsia"/>
          <w:lang w:eastAsia="zh-CN"/>
        </w:rPr>
        <w:t xml:space="preserve">SAN </w:t>
      </w:r>
      <w:r>
        <w:t>cell if the UE has been provided with an SMTC configuration for the target cell</w:t>
      </w:r>
      <w:r>
        <w:rPr>
          <w:rFonts w:hint="eastAsia"/>
          <w:lang w:eastAsia="zh-CN"/>
        </w:rPr>
        <w:t xml:space="preserve"> </w:t>
      </w:r>
      <w:r>
        <w:t>in the handover</w:t>
      </w:r>
      <w:r>
        <w:rPr>
          <w:rFonts w:hint="eastAsia" w:eastAsia="宋体"/>
          <w:lang w:val="en-US" w:eastAsia="zh-CN"/>
        </w:rPr>
        <w:t>/redirection</w:t>
      </w:r>
      <w:r>
        <w:t xml:space="preserve"> command, otherwise T</w:t>
      </w:r>
      <w:r>
        <w:rPr>
          <w:vertAlign w:val="subscript"/>
        </w:rPr>
        <w:t>rs</w:t>
      </w:r>
      <w:r>
        <w:t xml:space="preserve"> is the SMTC configured in the measObjectNR having the same SSB frequency and subcarrier spacing. </w:t>
      </w:r>
      <w:r>
        <w:rPr>
          <w:rFonts w:hint="eastAsia" w:eastAsia="宋体"/>
          <w:lang w:val="en-US" w:eastAsia="zh-CN"/>
        </w:rPr>
        <w:t>(The remaining unrelated parts are skipped)</w:t>
      </w:r>
    </w:p>
    <w:p w14:paraId="3B9D5541">
      <w:pPr>
        <w:pStyle w:val="51"/>
        <w:keepNext w:val="0"/>
        <w:keepLines w:val="0"/>
        <w:pageBreakBefore w:val="0"/>
        <w:widowControl/>
        <w:kinsoku/>
        <w:wordWrap/>
        <w:topLinePunct w:val="0"/>
        <w:bidi w:val="0"/>
        <w:snapToGrid/>
        <w:spacing w:before="60" w:after="60"/>
        <w:ind w:left="0" w:leftChars="0" w:firstLine="0" w:firstLineChars="0"/>
      </w:pPr>
      <w:r>
        <w:rPr>
          <w:rFonts w:hint="eastAsia" w:eastAsia="宋体"/>
          <w:lang w:val="en-US" w:eastAsia="zh-CN"/>
        </w:rPr>
        <w:t xml:space="preserve">However, in RRC Connected mode, </w:t>
      </w:r>
      <w:r>
        <w:rPr>
          <w:rFonts w:hint="default" w:ascii="Times New Roman" w:hAnsi="Times New Roman" w:eastAsia="宋体" w:cs="Times New Roman"/>
          <w:i w:val="0"/>
          <w:iCs w:val="0"/>
          <w:sz w:val="20"/>
          <w:szCs w:val="20"/>
          <w:lang w:eastAsia="zh-CN"/>
        </w:rPr>
        <w:t>RAN2 considers to support configuring two different SMTC periodicities (with different offsets) in one frequency layer</w:t>
      </w:r>
      <w:r>
        <w:rPr>
          <w:rFonts w:hint="eastAsia" w:eastAsia="宋体" w:cs="Times New Roman"/>
          <w:i w:val="0"/>
          <w:iCs w:val="0"/>
          <w:sz w:val="20"/>
          <w:szCs w:val="20"/>
          <w:lang w:val="en-US" w:eastAsia="zh-CN"/>
        </w:rPr>
        <w:t xml:space="preserve"> for neighbour cell measurement, which means when UE has not been provided with an SMTC configuration for target cell, </w:t>
      </w:r>
      <w:r>
        <w:rPr>
          <w:rFonts w:hint="eastAsia" w:eastAsia="宋体"/>
          <w:lang w:val="en-US" w:eastAsia="zh-CN"/>
        </w:rPr>
        <w:t xml:space="preserve">there may be two SMTC periodicities in the MO which having </w:t>
      </w:r>
      <w:r>
        <w:t>the same SSB frequency and subcarrier spacing.</w:t>
      </w:r>
    </w:p>
    <w:p w14:paraId="55463C2E">
      <w:pPr>
        <w:pStyle w:val="51"/>
        <w:keepNext w:val="0"/>
        <w:keepLines w:val="0"/>
        <w:pageBreakBefore w:val="0"/>
        <w:widowControl/>
        <w:kinsoku/>
        <w:wordWrap/>
        <w:topLinePunct w:val="0"/>
        <w:bidi w:val="0"/>
        <w:snapToGrid/>
        <w:spacing w:before="60" w:after="60"/>
        <w:ind w:left="0" w:leftChars="0" w:firstLine="0" w:firstLineChars="0"/>
        <w:rPr>
          <w:rFonts w:hint="eastAsia" w:eastAsia="宋体"/>
          <w:lang w:val="en-US" w:eastAsia="zh-CN"/>
        </w:rPr>
      </w:pPr>
      <w:r>
        <w:rPr>
          <w:rFonts w:hint="eastAsia" w:eastAsia="宋体"/>
          <w:lang w:val="en-US" w:eastAsia="zh-CN"/>
        </w:rPr>
        <w:t>Therefore, the definition of T</w:t>
      </w:r>
      <w:r>
        <w:rPr>
          <w:rFonts w:hint="eastAsia" w:eastAsia="宋体"/>
          <w:vertAlign w:val="subscript"/>
          <w:lang w:val="en-US" w:eastAsia="zh-CN"/>
        </w:rPr>
        <w:t>rs</w:t>
      </w:r>
      <w:r>
        <w:rPr>
          <w:rFonts w:hint="eastAsia" w:eastAsia="宋体"/>
          <w:lang w:val="en-US" w:eastAsia="zh-CN"/>
        </w:rPr>
        <w:t xml:space="preserve"> shall be updated. In the aforementioned case, we think the larger SMTC periodicity shall be used as default for target cell search.</w:t>
      </w:r>
    </w:p>
    <w:p w14:paraId="5A21B93D">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4: For handover interruption and RRC Connection Release with Redirection delay requirements, update the definition of T</w:t>
      </w:r>
      <w:r>
        <w:rPr>
          <w:rFonts w:hint="eastAsia"/>
          <w:b/>
          <w:bCs/>
          <w:i/>
          <w:iCs/>
          <w:sz w:val="20"/>
          <w:szCs w:val="20"/>
          <w:vertAlign w:val="subscript"/>
          <w:lang w:val="en-US" w:eastAsia="zh-CN"/>
        </w:rPr>
        <w:t>rs</w:t>
      </w:r>
      <w:r>
        <w:rPr>
          <w:rFonts w:hint="eastAsia"/>
          <w:b/>
          <w:bCs/>
          <w:i/>
          <w:iCs/>
          <w:sz w:val="20"/>
          <w:szCs w:val="20"/>
          <w:lang w:val="en-US" w:eastAsia="zh-CN"/>
        </w:rPr>
        <w:t xml:space="preserve"> as:</w:t>
      </w:r>
    </w:p>
    <w:p w14:paraId="449E3302">
      <w:pPr>
        <w:pStyle w:val="51"/>
        <w:keepNext w:val="0"/>
        <w:keepLines w:val="0"/>
        <w:pageBreakBefore w:val="0"/>
        <w:widowControl/>
        <w:kinsoku/>
        <w:wordWrap/>
        <w:topLinePunct w:val="0"/>
        <w:bidi w:val="0"/>
        <w:snapToGrid/>
        <w:spacing w:before="60" w:after="60"/>
        <w:rPr>
          <w:rFonts w:hint="default" w:eastAsia="宋体"/>
          <w:b/>
          <w:bCs/>
          <w:i/>
          <w:iCs/>
          <w:lang w:val="en-US" w:eastAsia="zh-CN"/>
        </w:rPr>
      </w:pPr>
      <w:r>
        <w:rPr>
          <w:b/>
          <w:bCs/>
          <w:i/>
          <w:iCs/>
        </w:rPr>
        <w:t>-</w:t>
      </w:r>
      <w:r>
        <w:rPr>
          <w:b/>
          <w:bCs/>
          <w:i/>
          <w:iCs/>
        </w:rPr>
        <w:tab/>
      </w:r>
      <w:r>
        <w:rPr>
          <w:b/>
          <w:bCs/>
          <w:i/>
          <w:iCs/>
        </w:rPr>
        <w:t>T</w:t>
      </w:r>
      <w:r>
        <w:rPr>
          <w:b/>
          <w:bCs/>
          <w:i/>
          <w:iCs/>
          <w:vertAlign w:val="subscript"/>
        </w:rPr>
        <w:t>rs</w:t>
      </w:r>
      <w:r>
        <w:rPr>
          <w:b/>
          <w:bCs/>
          <w:i/>
          <w:iCs/>
        </w:rPr>
        <w:t xml:space="preserve"> is the SMTC periodicity of the target NR </w:t>
      </w:r>
      <w:r>
        <w:rPr>
          <w:rFonts w:hint="eastAsia"/>
          <w:b/>
          <w:bCs/>
          <w:i/>
          <w:iCs/>
          <w:lang w:eastAsia="zh-CN"/>
        </w:rPr>
        <w:t xml:space="preserve">SAN </w:t>
      </w:r>
      <w:r>
        <w:rPr>
          <w:b/>
          <w:bCs/>
          <w:i/>
          <w:iCs/>
        </w:rPr>
        <w:t>cell if the UE has been provided with an SMTC configuration for the target cell</w:t>
      </w:r>
      <w:r>
        <w:rPr>
          <w:rFonts w:hint="eastAsia"/>
          <w:b/>
          <w:bCs/>
          <w:i/>
          <w:iCs/>
          <w:lang w:eastAsia="zh-CN"/>
        </w:rPr>
        <w:t xml:space="preserve"> </w:t>
      </w:r>
      <w:r>
        <w:rPr>
          <w:b/>
          <w:bCs/>
          <w:i/>
          <w:iCs/>
        </w:rPr>
        <w:t>in the handove</w:t>
      </w:r>
      <w:r>
        <w:rPr>
          <w:rFonts w:hint="eastAsia" w:eastAsia="宋体"/>
          <w:b/>
          <w:bCs/>
          <w:i/>
          <w:iCs/>
          <w:lang w:val="en-US" w:eastAsia="zh-CN"/>
        </w:rPr>
        <w:t>r/redirection</w:t>
      </w:r>
      <w:r>
        <w:rPr>
          <w:b/>
          <w:bCs/>
          <w:i/>
          <w:iCs/>
        </w:rPr>
        <w:t xml:space="preserve"> command, otherwise T</w:t>
      </w:r>
      <w:r>
        <w:rPr>
          <w:b/>
          <w:bCs/>
          <w:i/>
          <w:iCs/>
          <w:vertAlign w:val="subscript"/>
        </w:rPr>
        <w:t>rs</w:t>
      </w:r>
      <w:r>
        <w:rPr>
          <w:b/>
          <w:bCs/>
          <w:i/>
          <w:iCs/>
        </w:rPr>
        <w:t xml:space="preserve"> is the </w:t>
      </w:r>
      <w:r>
        <w:rPr>
          <w:rFonts w:hint="eastAsia" w:eastAsia="宋体"/>
          <w:b/>
          <w:bCs/>
          <w:i/>
          <w:iCs/>
          <w:u w:val="single"/>
          <w:lang w:val="en-US" w:eastAsia="zh-CN"/>
        </w:rPr>
        <w:t xml:space="preserve">maximum </w:t>
      </w:r>
      <w:r>
        <w:rPr>
          <w:b/>
          <w:bCs/>
          <w:i/>
          <w:iCs/>
          <w:u w:val="single"/>
        </w:rPr>
        <w:t>SMTC</w:t>
      </w:r>
      <w:r>
        <w:rPr>
          <w:rFonts w:hint="eastAsia" w:eastAsia="宋体"/>
          <w:b/>
          <w:bCs/>
          <w:i/>
          <w:iCs/>
          <w:u w:val="single"/>
          <w:lang w:val="en-US" w:eastAsia="zh-CN"/>
        </w:rPr>
        <w:t xml:space="preserve"> periodicity</w:t>
      </w:r>
      <w:r>
        <w:rPr>
          <w:b/>
          <w:bCs/>
          <w:i/>
          <w:iCs/>
        </w:rPr>
        <w:t xml:space="preserve"> configured in the measObjectNR having the same SSB frequency and subcarrier spacing. </w:t>
      </w:r>
      <w:r>
        <w:rPr>
          <w:rFonts w:hint="eastAsia" w:eastAsia="宋体"/>
          <w:b/>
          <w:bCs/>
          <w:i/>
          <w:iCs/>
          <w:lang w:val="en-US" w:eastAsia="zh-CN"/>
        </w:rPr>
        <w:t>(Remaining unrelated parts are skipped)</w:t>
      </w:r>
    </w:p>
    <w:p w14:paraId="0B4BEC53">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b w:val="0"/>
          <w:bCs/>
          <w:i w:val="0"/>
          <w:iCs w:val="0"/>
          <w:sz w:val="20"/>
          <w:szCs w:val="20"/>
          <w:u w:val="single"/>
          <w:vertAlign w:val="baseline"/>
          <w:lang w:val="en-US" w:eastAsia="zh-CN"/>
        </w:rPr>
      </w:pPr>
      <w:r>
        <w:rPr>
          <w:rFonts w:hint="eastAsia"/>
          <w:b w:val="0"/>
          <w:bCs/>
          <w:i w:val="0"/>
          <w:iCs w:val="0"/>
          <w:sz w:val="20"/>
          <w:szCs w:val="20"/>
          <w:u w:val="single"/>
          <w:vertAlign w:val="baseline"/>
          <w:lang w:val="en-US" w:eastAsia="zh-CN"/>
        </w:rPr>
        <w:t>RRC Re-establishment</w:t>
      </w:r>
    </w:p>
    <w:p w14:paraId="456DB2AE">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zh-CN"/>
        </w:rPr>
      </w:pPr>
      <w:r>
        <w:rPr>
          <w:rFonts w:hint="eastAsia"/>
          <w:sz w:val="20"/>
          <w:szCs w:val="20"/>
          <w:lang w:val="en-US" w:eastAsia="zh-CN"/>
        </w:rPr>
        <w:t xml:space="preserve">For the RRC Re-establishment delay requirements, the definition of </w:t>
      </w:r>
      <w:r>
        <w:rPr>
          <w:sz w:val="20"/>
          <w:szCs w:val="20"/>
          <w:lang w:eastAsia="ko-KR"/>
        </w:rPr>
        <w:t>T</w:t>
      </w:r>
      <w:r>
        <w:rPr>
          <w:sz w:val="20"/>
          <w:szCs w:val="20"/>
          <w:vertAlign w:val="subscript"/>
          <w:lang w:eastAsia="ko-KR"/>
        </w:rPr>
        <w:t>SMTC</w:t>
      </w:r>
      <w:r>
        <w:rPr>
          <w:rFonts w:hint="eastAsia"/>
          <w:sz w:val="20"/>
          <w:szCs w:val="20"/>
          <w:vertAlign w:val="baseline"/>
          <w:lang w:val="en-US" w:eastAsia="zh-CN"/>
        </w:rPr>
        <w:t>/</w:t>
      </w:r>
      <w:r>
        <w:rPr>
          <w:sz w:val="20"/>
          <w:szCs w:val="20"/>
          <w:lang w:eastAsia="ko-KR"/>
        </w:rPr>
        <w:t>T</w:t>
      </w:r>
      <w:r>
        <w:rPr>
          <w:sz w:val="20"/>
          <w:szCs w:val="20"/>
          <w:vertAlign w:val="subscript"/>
          <w:lang w:eastAsia="ko-KR"/>
        </w:rPr>
        <w:t>SMTC</w:t>
      </w:r>
      <w:r>
        <w:rPr>
          <w:rFonts w:hint="eastAsia"/>
          <w:sz w:val="20"/>
          <w:szCs w:val="20"/>
          <w:vertAlign w:val="subscript"/>
          <w:lang w:val="en-US" w:eastAsia="zh-CN"/>
        </w:rPr>
        <w:t>,i</w:t>
      </w:r>
      <w:r>
        <w:rPr>
          <w:rFonts w:hint="eastAsia"/>
          <w:sz w:val="20"/>
          <w:szCs w:val="20"/>
          <w:lang w:val="en-US" w:eastAsia="zh-CN"/>
        </w:rPr>
        <w:t xml:space="preserve"> is as follows:</w:t>
      </w:r>
    </w:p>
    <w:p w14:paraId="014B84D2">
      <w:pPr>
        <w:pStyle w:val="51"/>
        <w:keepNext w:val="0"/>
        <w:keepLines w:val="0"/>
        <w:pageBreakBefore w:val="0"/>
        <w:widowControl/>
        <w:kinsoku/>
        <w:wordWrap/>
        <w:topLinePunct w:val="0"/>
        <w:bidi w:val="0"/>
        <w:snapToGrid/>
        <w:spacing w:before="60" w:after="60"/>
        <w:rPr>
          <w:rFonts w:hint="eastAsia"/>
        </w:rPr>
      </w:pPr>
      <w:r>
        <w:t>-</w:t>
      </w:r>
      <w:r>
        <w:tab/>
      </w:r>
      <w:r>
        <w:rPr>
          <w:rFonts w:hint="eastAsia"/>
        </w:rPr>
        <w:t>T</w:t>
      </w:r>
      <w:r>
        <w:rPr>
          <w:rFonts w:hint="eastAsia"/>
          <w:vertAlign w:val="subscript"/>
        </w:rPr>
        <w:t>SMTC</w:t>
      </w:r>
      <w:r>
        <w:rPr>
          <w:rFonts w:hint="eastAsia"/>
        </w:rPr>
        <w:t>: It is the periodicity of the SMTC occasion configured for the intra-frequency carrier. If the UE has been provided with higher layer in TS 38.331 [2] signalling of smtc2, Tsmtc follows smtc1 or smtc2 according to the physical cell ID of the target cell.</w:t>
      </w:r>
    </w:p>
    <w:p w14:paraId="72B05EFB">
      <w:pPr>
        <w:pStyle w:val="51"/>
        <w:keepNext w:val="0"/>
        <w:keepLines w:val="0"/>
        <w:pageBreakBefore w:val="0"/>
        <w:widowControl/>
        <w:kinsoku/>
        <w:wordWrap/>
        <w:topLinePunct w:val="0"/>
        <w:bidi w:val="0"/>
        <w:snapToGrid/>
        <w:spacing w:before="60" w:after="60"/>
        <w:rPr>
          <w:rFonts w:hint="default" w:eastAsia="宋体"/>
          <w:lang w:val="en-US" w:eastAsia="zh-CN"/>
        </w:rPr>
      </w:pPr>
      <w:r>
        <w:t>-</w:t>
      </w:r>
      <w:r>
        <w:tab/>
      </w:r>
      <w:r>
        <w:rPr>
          <w:rFonts w:hint="eastAsia"/>
        </w:rPr>
        <w:t>T</w:t>
      </w:r>
      <w:r>
        <w:rPr>
          <w:rFonts w:hint="eastAsia"/>
          <w:vertAlign w:val="subscript"/>
        </w:rPr>
        <w:t>SMTC,i</w:t>
      </w:r>
      <w:r>
        <w:rPr>
          <w:rFonts w:hint="eastAsia"/>
        </w:rPr>
        <w:t>: It is the periodicity of the SMTC occasion configured for the inter-frequency carrier i. If it is not configured, the UE may assume that the target SSB periodicity is no larger than 20 ms.</w:t>
      </w:r>
    </w:p>
    <w:p w14:paraId="44742F7C">
      <w:pPr>
        <w:pStyle w:val="51"/>
        <w:keepNext w:val="0"/>
        <w:keepLines w:val="0"/>
        <w:pageBreakBefore w:val="0"/>
        <w:widowControl/>
        <w:kinsoku/>
        <w:wordWrap/>
        <w:topLinePunct w:val="0"/>
        <w:bidi w:val="0"/>
        <w:snapToGrid/>
        <w:spacing w:before="60" w:after="60"/>
        <w:ind w:left="0" w:leftChars="0" w:firstLine="0" w:firstLineChars="0"/>
        <w:rPr>
          <w:rFonts w:hint="default"/>
          <w:lang w:val="en-US"/>
        </w:rPr>
      </w:pPr>
      <w:r>
        <w:rPr>
          <w:rFonts w:hint="eastAsia" w:eastAsia="宋体"/>
          <w:lang w:val="en-US" w:eastAsia="zh-CN"/>
        </w:rPr>
        <w:t xml:space="preserve">However, in RRC Connected mode, </w:t>
      </w:r>
      <w:r>
        <w:rPr>
          <w:rFonts w:hint="default" w:ascii="Times New Roman" w:hAnsi="Times New Roman" w:eastAsia="宋体" w:cs="Times New Roman"/>
          <w:i w:val="0"/>
          <w:iCs w:val="0"/>
          <w:sz w:val="20"/>
          <w:szCs w:val="20"/>
          <w:lang w:eastAsia="zh-CN"/>
        </w:rPr>
        <w:t>RAN2 considers to support configuring two different SMTC periodicities (with different offsets) in one frequency layer</w:t>
      </w:r>
      <w:r>
        <w:rPr>
          <w:rFonts w:hint="eastAsia" w:eastAsia="宋体" w:cs="Times New Roman"/>
          <w:i w:val="0"/>
          <w:iCs w:val="0"/>
          <w:sz w:val="20"/>
          <w:szCs w:val="20"/>
          <w:lang w:val="en-US" w:eastAsia="zh-CN"/>
        </w:rPr>
        <w:t xml:space="preserve"> for neighbour cell measurement, which means for intra-frequency carrier and inter-frequency carrier, </w:t>
      </w:r>
      <w:r>
        <w:rPr>
          <w:rFonts w:hint="eastAsia" w:eastAsia="宋体"/>
          <w:lang w:val="en-US" w:eastAsia="zh-CN"/>
        </w:rPr>
        <w:t>there may be two SMTC periodicities from the SMTC configuration</w:t>
      </w:r>
    </w:p>
    <w:p w14:paraId="3A4296B0">
      <w:pPr>
        <w:pStyle w:val="51"/>
        <w:keepNext w:val="0"/>
        <w:keepLines w:val="0"/>
        <w:pageBreakBefore w:val="0"/>
        <w:widowControl/>
        <w:kinsoku/>
        <w:wordWrap/>
        <w:topLinePunct w:val="0"/>
        <w:bidi w:val="0"/>
        <w:snapToGrid/>
        <w:spacing w:before="60" w:after="60"/>
        <w:ind w:left="0" w:leftChars="0" w:firstLine="0" w:firstLineChars="0"/>
        <w:rPr>
          <w:rFonts w:hint="eastAsia" w:eastAsia="宋体"/>
          <w:lang w:val="en-US" w:eastAsia="zh-CN"/>
        </w:rPr>
      </w:pPr>
      <w:r>
        <w:rPr>
          <w:rFonts w:hint="eastAsia" w:eastAsia="宋体"/>
          <w:lang w:val="en-US" w:eastAsia="zh-CN"/>
        </w:rPr>
        <w:t xml:space="preserve">Therefore, the definition of </w:t>
      </w:r>
      <w:r>
        <w:rPr>
          <w:sz w:val="20"/>
          <w:szCs w:val="20"/>
          <w:lang w:eastAsia="ko-KR"/>
        </w:rPr>
        <w:t>T</w:t>
      </w:r>
      <w:r>
        <w:rPr>
          <w:sz w:val="20"/>
          <w:szCs w:val="20"/>
          <w:vertAlign w:val="subscript"/>
          <w:lang w:eastAsia="ko-KR"/>
        </w:rPr>
        <w:t>SMTC</w:t>
      </w:r>
      <w:r>
        <w:rPr>
          <w:rFonts w:hint="eastAsia"/>
          <w:sz w:val="20"/>
          <w:szCs w:val="20"/>
          <w:vertAlign w:val="baseline"/>
          <w:lang w:val="en-US" w:eastAsia="zh-CN"/>
        </w:rPr>
        <w:t>/</w:t>
      </w:r>
      <w:r>
        <w:rPr>
          <w:sz w:val="20"/>
          <w:szCs w:val="20"/>
          <w:lang w:eastAsia="ko-KR"/>
        </w:rPr>
        <w:t>T</w:t>
      </w:r>
      <w:r>
        <w:rPr>
          <w:sz w:val="20"/>
          <w:szCs w:val="20"/>
          <w:vertAlign w:val="subscript"/>
          <w:lang w:eastAsia="ko-KR"/>
        </w:rPr>
        <w:t>SMTC</w:t>
      </w:r>
      <w:r>
        <w:rPr>
          <w:rFonts w:hint="eastAsia"/>
          <w:sz w:val="20"/>
          <w:szCs w:val="20"/>
          <w:vertAlign w:val="subscript"/>
          <w:lang w:val="en-US" w:eastAsia="zh-CN"/>
        </w:rPr>
        <w:t>,i</w:t>
      </w:r>
      <w:r>
        <w:rPr>
          <w:rFonts w:hint="eastAsia" w:eastAsia="宋体"/>
          <w:lang w:val="en-US" w:eastAsia="zh-CN"/>
        </w:rPr>
        <w:t xml:space="preserve"> shall be updated. In the aforementioned case, we think the larger SMTC periodicity shall be used as default for conducting measurement.</w:t>
      </w:r>
    </w:p>
    <w:p w14:paraId="020453D6">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b/>
          <w:bCs/>
          <w:i/>
          <w:iCs/>
          <w:sz w:val="20"/>
          <w:szCs w:val="20"/>
          <w:lang w:val="en-US" w:eastAsia="zh-CN"/>
        </w:rPr>
      </w:pPr>
      <w:r>
        <w:rPr>
          <w:rFonts w:hint="eastAsia"/>
          <w:b/>
          <w:bCs/>
          <w:i/>
          <w:iCs/>
          <w:sz w:val="20"/>
          <w:szCs w:val="20"/>
          <w:lang w:val="en-US" w:eastAsia="zh-CN"/>
        </w:rPr>
        <w:t xml:space="preserve">Proposal 5: For RRC Re-establishment delay requirements, update the definition of </w:t>
      </w:r>
      <w:r>
        <w:rPr>
          <w:b/>
          <w:bCs/>
          <w:i/>
          <w:iCs/>
          <w:sz w:val="20"/>
          <w:szCs w:val="20"/>
          <w:lang w:eastAsia="ko-KR"/>
        </w:rPr>
        <w:t>T</w:t>
      </w:r>
      <w:r>
        <w:rPr>
          <w:b/>
          <w:bCs/>
          <w:i/>
          <w:iCs/>
          <w:sz w:val="20"/>
          <w:szCs w:val="20"/>
          <w:vertAlign w:val="subscript"/>
          <w:lang w:eastAsia="ko-KR"/>
        </w:rPr>
        <w:t>SMTC</w:t>
      </w:r>
      <w:r>
        <w:rPr>
          <w:rFonts w:hint="eastAsia"/>
          <w:b/>
          <w:bCs/>
          <w:i/>
          <w:iCs/>
          <w:sz w:val="20"/>
          <w:szCs w:val="20"/>
          <w:vertAlign w:val="baseline"/>
          <w:lang w:val="en-US" w:eastAsia="zh-CN"/>
        </w:rPr>
        <w:t>/</w:t>
      </w:r>
      <w:r>
        <w:rPr>
          <w:b/>
          <w:bCs/>
          <w:i/>
          <w:iCs/>
          <w:sz w:val="20"/>
          <w:szCs w:val="20"/>
          <w:lang w:eastAsia="ko-KR"/>
        </w:rPr>
        <w:t>T</w:t>
      </w:r>
      <w:r>
        <w:rPr>
          <w:b/>
          <w:bCs/>
          <w:i/>
          <w:iCs/>
          <w:sz w:val="20"/>
          <w:szCs w:val="20"/>
          <w:vertAlign w:val="subscript"/>
          <w:lang w:eastAsia="ko-KR"/>
        </w:rPr>
        <w:t>SMTC</w:t>
      </w:r>
      <w:r>
        <w:rPr>
          <w:rFonts w:hint="eastAsia"/>
          <w:b/>
          <w:bCs/>
          <w:i/>
          <w:iCs/>
          <w:sz w:val="20"/>
          <w:szCs w:val="20"/>
          <w:vertAlign w:val="subscript"/>
          <w:lang w:val="en-US" w:eastAsia="zh-CN"/>
        </w:rPr>
        <w:t>,i</w:t>
      </w:r>
      <w:r>
        <w:rPr>
          <w:rFonts w:hint="eastAsia"/>
          <w:b/>
          <w:bCs/>
          <w:i/>
          <w:iCs/>
          <w:sz w:val="20"/>
          <w:szCs w:val="20"/>
          <w:lang w:val="en-US" w:eastAsia="zh-CN"/>
        </w:rPr>
        <w:t xml:space="preserve"> as:</w:t>
      </w:r>
    </w:p>
    <w:p w14:paraId="440E5292">
      <w:pPr>
        <w:pStyle w:val="51"/>
        <w:keepNext w:val="0"/>
        <w:keepLines w:val="0"/>
        <w:pageBreakBefore w:val="0"/>
        <w:widowControl/>
        <w:kinsoku/>
        <w:wordWrap/>
        <w:topLinePunct w:val="0"/>
        <w:bidi w:val="0"/>
        <w:snapToGrid/>
        <w:spacing w:before="60" w:after="60"/>
        <w:rPr>
          <w:rFonts w:hint="eastAsia"/>
          <w:b/>
          <w:bCs/>
          <w:i/>
          <w:iCs/>
        </w:rPr>
      </w:pPr>
      <w:r>
        <w:rPr>
          <w:b/>
          <w:bCs/>
          <w:i/>
          <w:iCs/>
        </w:rPr>
        <w:t>-</w:t>
      </w:r>
      <w:r>
        <w:rPr>
          <w:b/>
          <w:bCs/>
          <w:i/>
          <w:iCs/>
        </w:rPr>
        <w:tab/>
      </w:r>
      <w:r>
        <w:rPr>
          <w:rFonts w:hint="eastAsia"/>
          <w:b/>
          <w:bCs/>
          <w:i/>
          <w:iCs/>
        </w:rPr>
        <w:t>T</w:t>
      </w:r>
      <w:r>
        <w:rPr>
          <w:rFonts w:hint="eastAsia"/>
          <w:b/>
          <w:bCs/>
          <w:i/>
          <w:iCs/>
          <w:vertAlign w:val="subscript"/>
        </w:rPr>
        <w:t>SMTC</w:t>
      </w:r>
      <w:r>
        <w:rPr>
          <w:rFonts w:hint="eastAsia"/>
          <w:b/>
          <w:bCs/>
          <w:i/>
          <w:iCs/>
        </w:rPr>
        <w:t xml:space="preserve">: It is the </w:t>
      </w:r>
      <w:r>
        <w:rPr>
          <w:rFonts w:hint="eastAsia" w:eastAsia="宋体"/>
          <w:b/>
          <w:bCs/>
          <w:i/>
          <w:iCs/>
          <w:u w:val="single"/>
          <w:lang w:val="en-US" w:eastAsia="zh-CN"/>
        </w:rPr>
        <w:t>maximum</w:t>
      </w:r>
      <w:r>
        <w:rPr>
          <w:rFonts w:hint="eastAsia" w:eastAsia="宋体"/>
          <w:b/>
          <w:bCs/>
          <w:i/>
          <w:iCs/>
          <w:lang w:val="en-US" w:eastAsia="zh-CN"/>
        </w:rPr>
        <w:t xml:space="preserve"> </w:t>
      </w:r>
      <w:r>
        <w:rPr>
          <w:rFonts w:hint="eastAsia"/>
          <w:b/>
          <w:bCs/>
          <w:i/>
          <w:iCs/>
        </w:rPr>
        <w:t>periodicity of the SMTC occasion configured for the intra-frequency carrier. If the UE has been provided with higher layer in TS 38.331 [2] signalling of smtc2, Tsmtc follows smtc1 or smtc2 according to the physical cell ID of the target cell.</w:t>
      </w:r>
    </w:p>
    <w:p w14:paraId="3E10EA36">
      <w:pPr>
        <w:pStyle w:val="51"/>
        <w:keepNext w:val="0"/>
        <w:keepLines w:val="0"/>
        <w:pageBreakBefore w:val="0"/>
        <w:widowControl/>
        <w:kinsoku/>
        <w:wordWrap/>
        <w:topLinePunct w:val="0"/>
        <w:bidi w:val="0"/>
        <w:snapToGrid/>
        <w:spacing w:before="60" w:after="60"/>
        <w:rPr>
          <w:rFonts w:hint="default" w:eastAsia="宋体"/>
          <w:b/>
          <w:bCs/>
          <w:i/>
          <w:iCs/>
          <w:lang w:val="en-US" w:eastAsia="zh-CN"/>
        </w:rPr>
      </w:pPr>
      <w:r>
        <w:rPr>
          <w:b/>
          <w:bCs/>
          <w:i/>
          <w:iCs/>
        </w:rPr>
        <w:t>-</w:t>
      </w:r>
      <w:r>
        <w:rPr>
          <w:b/>
          <w:bCs/>
          <w:i/>
          <w:iCs/>
        </w:rPr>
        <w:tab/>
      </w:r>
      <w:r>
        <w:rPr>
          <w:rFonts w:hint="eastAsia"/>
          <w:b/>
          <w:bCs/>
          <w:i/>
          <w:iCs/>
        </w:rPr>
        <w:t>T</w:t>
      </w:r>
      <w:r>
        <w:rPr>
          <w:rFonts w:hint="eastAsia"/>
          <w:b/>
          <w:bCs/>
          <w:i/>
          <w:iCs/>
          <w:vertAlign w:val="subscript"/>
        </w:rPr>
        <w:t>SMTC,i</w:t>
      </w:r>
      <w:r>
        <w:rPr>
          <w:rFonts w:hint="eastAsia"/>
          <w:b/>
          <w:bCs/>
          <w:i/>
          <w:iCs/>
        </w:rPr>
        <w:t xml:space="preserve">: It is the </w:t>
      </w:r>
      <w:r>
        <w:rPr>
          <w:rFonts w:hint="eastAsia" w:eastAsia="宋体"/>
          <w:b/>
          <w:bCs/>
          <w:i/>
          <w:iCs/>
          <w:u w:val="single"/>
          <w:lang w:val="en-US" w:eastAsia="zh-CN"/>
        </w:rPr>
        <w:t>maximum</w:t>
      </w:r>
      <w:r>
        <w:rPr>
          <w:rFonts w:hint="eastAsia" w:eastAsia="宋体"/>
          <w:b/>
          <w:bCs/>
          <w:i/>
          <w:iCs/>
          <w:lang w:val="en-US" w:eastAsia="zh-CN"/>
        </w:rPr>
        <w:t xml:space="preserve"> </w:t>
      </w:r>
      <w:r>
        <w:rPr>
          <w:rFonts w:hint="eastAsia"/>
          <w:b/>
          <w:bCs/>
          <w:i/>
          <w:iCs/>
        </w:rPr>
        <w:t>periodicity of the SMTC occasion configured for the inter-frequency carrier i. If it is not configured, the UE may assume that the target SSB periodicity is no larger than 20 ms.</w:t>
      </w:r>
    </w:p>
    <w:p w14:paraId="0D9572DC">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default"/>
          <w:b w:val="0"/>
          <w:bCs/>
          <w:i w:val="0"/>
          <w:iCs w:val="0"/>
          <w:sz w:val="20"/>
          <w:szCs w:val="20"/>
          <w:u w:val="single"/>
          <w:vertAlign w:val="baseline"/>
          <w:lang w:val="en-US" w:eastAsia="zh-CN"/>
        </w:rPr>
      </w:pPr>
      <w:r>
        <w:rPr>
          <w:rFonts w:hint="eastAsia"/>
          <w:b w:val="0"/>
          <w:bCs/>
          <w:i w:val="0"/>
          <w:iCs w:val="0"/>
          <w:sz w:val="20"/>
          <w:szCs w:val="20"/>
          <w:u w:val="single"/>
          <w:vertAlign w:val="baseline"/>
          <w:lang w:val="en-US" w:eastAsia="zh-CN"/>
        </w:rPr>
        <w:t>Intra/inter frequency measurement</w:t>
      </w:r>
    </w:p>
    <w:p w14:paraId="17C099E5">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sz w:val="20"/>
          <w:szCs w:val="20"/>
          <w:vertAlign w:val="baseline"/>
          <w:lang w:val="en-US" w:eastAsia="zh-CN"/>
        </w:rPr>
      </w:pPr>
      <w:r>
        <w:rPr>
          <w:rFonts w:hint="eastAsia" w:cs="v4.2.0"/>
          <w:sz w:val="20"/>
          <w:szCs w:val="20"/>
          <w:lang w:val="en-US" w:eastAsia="zh-CN"/>
        </w:rPr>
        <w:t xml:space="preserve">Regarding the scaling factor </w:t>
      </w:r>
      <w:r>
        <w:rPr>
          <w:rFonts w:cs="v4.2.0"/>
          <w:sz w:val="20"/>
          <w:szCs w:val="20"/>
        </w:rPr>
        <w:t>K</w:t>
      </w:r>
      <w:r>
        <w:rPr>
          <w:rFonts w:cs="v4.2.0"/>
          <w:sz w:val="20"/>
          <w:szCs w:val="20"/>
          <w:vertAlign w:val="subscript"/>
        </w:rPr>
        <w:t>multi_SMTC</w:t>
      </w:r>
      <w:r>
        <w:rPr>
          <w:rFonts w:hint="eastAsia" w:cs="v4.2.0"/>
          <w:sz w:val="20"/>
          <w:szCs w:val="20"/>
          <w:vertAlign w:val="baseline"/>
          <w:lang w:val="en-US" w:eastAsia="zh-CN"/>
        </w:rPr>
        <w:t>/</w:t>
      </w:r>
      <w:r>
        <w:rPr>
          <w:rFonts w:cs="v4.2.0"/>
          <w:sz w:val="20"/>
          <w:szCs w:val="20"/>
        </w:rPr>
        <w:t>K</w:t>
      </w:r>
      <w:r>
        <w:rPr>
          <w:sz w:val="20"/>
          <w:szCs w:val="20"/>
        </w:rPr>
        <w:t>_satellite</w:t>
      </w:r>
      <w:r>
        <w:rPr>
          <w:rFonts w:cs="v4.2.0"/>
          <w:sz w:val="20"/>
          <w:szCs w:val="20"/>
        </w:rPr>
        <w:t xml:space="preserve"> for measurement of multiple SMTCs or multiple satellites</w:t>
      </w:r>
      <w:r>
        <w:rPr>
          <w:rFonts w:hint="eastAsia" w:cs="v4.2.0"/>
          <w:sz w:val="20"/>
          <w:szCs w:val="20"/>
          <w:lang w:val="en-US" w:eastAsia="zh-CN"/>
        </w:rPr>
        <w:t>, currently, the calculation method doesn</w:t>
      </w:r>
      <w:r>
        <w:rPr>
          <w:rFonts w:hint="default" w:cs="v4.2.0"/>
          <w:sz w:val="20"/>
          <w:szCs w:val="20"/>
          <w:lang w:val="en-US" w:eastAsia="zh-CN"/>
        </w:rPr>
        <w:t>’</w:t>
      </w:r>
      <w:r>
        <w:rPr>
          <w:rFonts w:hint="eastAsia" w:cs="v4.2.0"/>
          <w:sz w:val="20"/>
          <w:szCs w:val="20"/>
          <w:lang w:val="en-US" w:eastAsia="zh-CN"/>
        </w:rPr>
        <w:t xml:space="preserve">t consider the multi SMTC periodicities scenario. For example, 2 SMTC with different periodicity configuration may not always be collided </w:t>
      </w:r>
      <w:r>
        <w:rPr>
          <w:sz w:val="20"/>
          <w:szCs w:val="20"/>
          <w:lang w:eastAsia="zh-CN"/>
        </w:rPr>
        <w:t xml:space="preserve">during a single </w:t>
      </w:r>
      <w:r>
        <w:rPr>
          <w:sz w:val="20"/>
          <w:szCs w:val="20"/>
        </w:rPr>
        <w:t>T</w:t>
      </w:r>
      <w:r>
        <w:rPr>
          <w:rFonts w:hint="eastAsia"/>
          <w:sz w:val="20"/>
          <w:szCs w:val="20"/>
          <w:vertAlign w:val="subscript"/>
          <w:lang w:val="en-US" w:eastAsia="zh-CN"/>
        </w:rPr>
        <w:t>i</w:t>
      </w:r>
      <w:r>
        <w:rPr>
          <w:sz w:val="20"/>
          <w:szCs w:val="20"/>
          <w:vertAlign w:val="subscript"/>
          <w:lang w:eastAsia="en-GB"/>
        </w:rPr>
        <w:t>dentify</w:t>
      </w:r>
      <w:r>
        <w:rPr>
          <w:rFonts w:hint="eastAsia"/>
          <w:sz w:val="20"/>
          <w:szCs w:val="20"/>
          <w:vertAlign w:val="baseline"/>
          <w:lang w:val="en-US" w:eastAsia="zh-CN"/>
        </w:rPr>
        <w:t xml:space="preserve"> or </w:t>
      </w:r>
      <w:r>
        <w:rPr>
          <w:sz w:val="20"/>
          <w:szCs w:val="20"/>
        </w:rPr>
        <w:t>T</w:t>
      </w:r>
      <w:r>
        <w:rPr>
          <w:rFonts w:hint="eastAsia"/>
          <w:sz w:val="20"/>
          <w:szCs w:val="20"/>
          <w:vertAlign w:val="subscript"/>
          <w:lang w:val="en-US" w:eastAsia="zh-CN"/>
        </w:rPr>
        <w:t>SSB_</w:t>
      </w:r>
      <w:r>
        <w:rPr>
          <w:sz w:val="20"/>
          <w:szCs w:val="20"/>
          <w:vertAlign w:val="subscript"/>
        </w:rPr>
        <w:t>measure</w:t>
      </w:r>
      <w:r>
        <w:rPr>
          <w:rFonts w:hint="eastAsia"/>
          <w:sz w:val="20"/>
          <w:szCs w:val="20"/>
          <w:vertAlign w:val="baseline"/>
          <w:lang w:val="en-US" w:eastAsia="zh-CN"/>
        </w:rPr>
        <w:t>.</w:t>
      </w:r>
    </w:p>
    <w:p w14:paraId="7C83BB8F">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default"/>
          <w:sz w:val="20"/>
          <w:szCs w:val="20"/>
          <w:vertAlign w:val="baseline"/>
          <w:lang w:val="en-US" w:eastAsia="zh-CN"/>
        </w:rPr>
      </w:pPr>
      <w:r>
        <w:rPr>
          <w:rFonts w:hint="eastAsia"/>
          <w:sz w:val="20"/>
          <w:szCs w:val="20"/>
          <w:vertAlign w:val="baseline"/>
          <w:lang w:val="en-US" w:eastAsia="zh-CN"/>
        </w:rPr>
        <w:t xml:space="preserve">We think same methodology from RRC_IDLE mode can be reused, to add a note that </w:t>
      </w:r>
      <w:r>
        <w:rPr>
          <w:sz w:val="20"/>
          <w:szCs w:val="20"/>
          <w:lang w:eastAsia="zh-CN"/>
        </w:rPr>
        <w:t xml:space="preserve">for deriving </w:t>
      </w:r>
      <w:r>
        <w:rPr>
          <w:sz w:val="20"/>
          <w:szCs w:val="20"/>
        </w:rPr>
        <w:t>K</w:t>
      </w:r>
      <w:r>
        <w:rPr>
          <w:sz w:val="20"/>
          <w:szCs w:val="20"/>
          <w:vertAlign w:val="subscript"/>
        </w:rPr>
        <w:t>multi_SMTC</w:t>
      </w:r>
      <w:r>
        <w:rPr>
          <w:sz w:val="20"/>
          <w:szCs w:val="20"/>
          <w:lang w:eastAsia="zh-CN"/>
        </w:rPr>
        <w:t xml:space="preserve"> </w:t>
      </w:r>
      <w:r>
        <w:rPr>
          <w:rFonts w:hint="eastAsia" w:cs="v4.2.0"/>
          <w:sz w:val="20"/>
          <w:szCs w:val="20"/>
          <w:vertAlign w:val="baseline"/>
          <w:lang w:val="en-US" w:eastAsia="zh-CN"/>
        </w:rPr>
        <w:t>/</w:t>
      </w:r>
      <w:r>
        <w:rPr>
          <w:rFonts w:cs="v4.2.0"/>
          <w:sz w:val="20"/>
          <w:szCs w:val="20"/>
        </w:rPr>
        <w:t>K</w:t>
      </w:r>
      <w:r>
        <w:rPr>
          <w:sz w:val="20"/>
          <w:szCs w:val="20"/>
        </w:rPr>
        <w:t>_satellite</w:t>
      </w:r>
      <w:r>
        <w:rPr>
          <w:rFonts w:hint="eastAsia"/>
          <w:sz w:val="20"/>
          <w:szCs w:val="20"/>
          <w:vertAlign w:val="subscript"/>
          <w:lang w:val="en-US" w:eastAsia="zh-CN"/>
        </w:rPr>
        <w:t xml:space="preserve"> </w:t>
      </w:r>
      <w:r>
        <w:rPr>
          <w:sz w:val="20"/>
          <w:szCs w:val="20"/>
          <w:lang w:eastAsia="zh-CN"/>
        </w:rPr>
        <w:t xml:space="preserve">for </w:t>
      </w:r>
      <w:r>
        <w:rPr>
          <w:sz w:val="20"/>
          <w:szCs w:val="20"/>
        </w:rPr>
        <w:t>T</w:t>
      </w:r>
      <w:r>
        <w:rPr>
          <w:rFonts w:hint="eastAsia"/>
          <w:sz w:val="20"/>
          <w:szCs w:val="20"/>
          <w:vertAlign w:val="subscript"/>
          <w:lang w:val="en-US" w:eastAsia="zh-CN"/>
        </w:rPr>
        <w:t>i</w:t>
      </w:r>
      <w:r>
        <w:rPr>
          <w:sz w:val="20"/>
          <w:szCs w:val="20"/>
          <w:vertAlign w:val="subscript"/>
          <w:lang w:eastAsia="en-GB"/>
        </w:rPr>
        <w:t>dentify</w:t>
      </w:r>
      <w:r>
        <w:rPr>
          <w:rFonts w:hint="eastAsia"/>
          <w:sz w:val="20"/>
          <w:szCs w:val="20"/>
          <w:vertAlign w:val="baseline"/>
          <w:lang w:val="en-US" w:eastAsia="zh-CN"/>
        </w:rPr>
        <w:t xml:space="preserve"> and </w:t>
      </w:r>
      <w:r>
        <w:rPr>
          <w:sz w:val="20"/>
          <w:szCs w:val="20"/>
        </w:rPr>
        <w:t>T</w:t>
      </w:r>
      <w:r>
        <w:rPr>
          <w:rFonts w:hint="eastAsia"/>
          <w:sz w:val="20"/>
          <w:szCs w:val="20"/>
          <w:vertAlign w:val="subscript"/>
          <w:lang w:val="en-US" w:eastAsia="zh-CN"/>
        </w:rPr>
        <w:t>SSB_</w:t>
      </w:r>
      <w:r>
        <w:rPr>
          <w:sz w:val="20"/>
          <w:szCs w:val="20"/>
          <w:vertAlign w:val="subscript"/>
        </w:rPr>
        <w:t>measure</w:t>
      </w:r>
      <w:r>
        <w:rPr>
          <w:sz w:val="20"/>
          <w:szCs w:val="20"/>
          <w:lang w:eastAsia="zh-CN"/>
        </w:rPr>
        <w:t xml:space="preserve">, two SMTCs are considered as overlapping if they overlap in one or more occasions during a single </w:t>
      </w:r>
      <w:r>
        <w:rPr>
          <w:sz w:val="20"/>
          <w:szCs w:val="20"/>
        </w:rPr>
        <w:t>T</w:t>
      </w:r>
      <w:r>
        <w:rPr>
          <w:rFonts w:hint="eastAsia"/>
          <w:sz w:val="20"/>
          <w:szCs w:val="20"/>
          <w:vertAlign w:val="subscript"/>
          <w:lang w:val="en-US" w:eastAsia="zh-CN"/>
        </w:rPr>
        <w:t>i</w:t>
      </w:r>
      <w:r>
        <w:rPr>
          <w:sz w:val="20"/>
          <w:szCs w:val="20"/>
          <w:vertAlign w:val="subscript"/>
          <w:lang w:eastAsia="en-GB"/>
        </w:rPr>
        <w:t>dentify</w:t>
      </w:r>
      <w:r>
        <w:rPr>
          <w:rFonts w:hint="eastAsia"/>
          <w:sz w:val="20"/>
          <w:szCs w:val="20"/>
          <w:vertAlign w:val="baseline"/>
          <w:lang w:val="en-US" w:eastAsia="zh-CN"/>
        </w:rPr>
        <w:t xml:space="preserve"> or </w:t>
      </w:r>
      <w:r>
        <w:rPr>
          <w:sz w:val="20"/>
          <w:szCs w:val="20"/>
        </w:rPr>
        <w:t>T</w:t>
      </w:r>
      <w:r>
        <w:rPr>
          <w:rFonts w:hint="eastAsia"/>
          <w:sz w:val="20"/>
          <w:szCs w:val="20"/>
          <w:vertAlign w:val="subscript"/>
          <w:lang w:val="en-US" w:eastAsia="zh-CN"/>
        </w:rPr>
        <w:t>SSB_</w:t>
      </w:r>
      <w:r>
        <w:rPr>
          <w:sz w:val="20"/>
          <w:szCs w:val="20"/>
          <w:vertAlign w:val="subscript"/>
        </w:rPr>
        <w:t>measure</w:t>
      </w:r>
      <w:r>
        <w:rPr>
          <w:sz w:val="20"/>
          <w:szCs w:val="20"/>
          <w:lang w:eastAsia="zh-CN"/>
        </w:rPr>
        <w:t>.</w:t>
      </w:r>
    </w:p>
    <w:p w14:paraId="77A635C5">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default"/>
          <w:b/>
          <w:bCs/>
          <w:i/>
          <w:iCs/>
          <w:sz w:val="20"/>
          <w:szCs w:val="20"/>
          <w:vertAlign w:val="baseline"/>
          <w:lang w:val="en-US" w:eastAsia="zh-CN"/>
        </w:rPr>
      </w:pPr>
      <w:r>
        <w:rPr>
          <w:rFonts w:hint="eastAsia"/>
          <w:b/>
          <w:bCs/>
          <w:i/>
          <w:iCs/>
          <w:sz w:val="20"/>
          <w:szCs w:val="20"/>
          <w:lang w:val="en-US" w:eastAsia="zh-CN"/>
        </w:rPr>
        <w:t xml:space="preserve">Proposal 6: For the </w:t>
      </w:r>
      <w:r>
        <w:rPr>
          <w:rFonts w:hint="eastAsia" w:cs="v4.2.0"/>
          <w:b/>
          <w:bCs/>
          <w:i/>
          <w:iCs/>
          <w:sz w:val="20"/>
          <w:szCs w:val="20"/>
          <w:lang w:val="en-US" w:eastAsia="zh-CN"/>
        </w:rPr>
        <w:t xml:space="preserve">the scaling factor </w:t>
      </w:r>
      <w:r>
        <w:rPr>
          <w:rFonts w:cs="v4.2.0"/>
          <w:b/>
          <w:bCs/>
          <w:i/>
          <w:iCs/>
          <w:sz w:val="20"/>
          <w:szCs w:val="20"/>
        </w:rPr>
        <w:t>K</w:t>
      </w:r>
      <w:r>
        <w:rPr>
          <w:rFonts w:cs="v4.2.0"/>
          <w:b/>
          <w:bCs/>
          <w:i/>
          <w:iCs/>
          <w:sz w:val="20"/>
          <w:szCs w:val="20"/>
          <w:vertAlign w:val="subscript"/>
        </w:rPr>
        <w:t>multi_SMTC</w:t>
      </w:r>
      <w:r>
        <w:rPr>
          <w:rFonts w:hint="eastAsia" w:cs="v4.2.0"/>
          <w:b/>
          <w:bCs/>
          <w:i/>
          <w:iCs/>
          <w:sz w:val="20"/>
          <w:szCs w:val="20"/>
          <w:vertAlign w:val="baseline"/>
          <w:lang w:val="en-US" w:eastAsia="zh-CN"/>
        </w:rPr>
        <w:t>/</w:t>
      </w:r>
      <w:r>
        <w:rPr>
          <w:rFonts w:cs="v4.2.0"/>
          <w:b/>
          <w:bCs/>
          <w:i/>
          <w:iCs/>
          <w:sz w:val="20"/>
          <w:szCs w:val="20"/>
        </w:rPr>
        <w:t>K</w:t>
      </w:r>
      <w:r>
        <w:rPr>
          <w:b/>
          <w:bCs/>
          <w:i/>
          <w:iCs/>
          <w:sz w:val="20"/>
          <w:szCs w:val="20"/>
        </w:rPr>
        <w:t>_satellite</w:t>
      </w:r>
      <w:r>
        <w:rPr>
          <w:rFonts w:hint="eastAsia" w:cs="v4.2.0"/>
          <w:b/>
          <w:bCs/>
          <w:i/>
          <w:iCs/>
          <w:sz w:val="20"/>
          <w:szCs w:val="20"/>
          <w:vertAlign w:val="baseline"/>
          <w:lang w:val="en-US" w:eastAsia="zh-CN"/>
        </w:rPr>
        <w:t xml:space="preserve"> for intra/inter frequency measurement,</w:t>
      </w:r>
      <w:r>
        <w:rPr>
          <w:rFonts w:hint="eastAsia" w:cs="v4.2.0"/>
          <w:b/>
          <w:bCs/>
          <w:i/>
          <w:iCs/>
          <w:sz w:val="20"/>
          <w:szCs w:val="20"/>
          <w:vertAlign w:val="subscript"/>
          <w:lang w:val="en-US" w:eastAsia="zh-CN"/>
        </w:rPr>
        <w:t xml:space="preserve"> </w:t>
      </w:r>
      <w:r>
        <w:rPr>
          <w:rFonts w:hint="eastAsia"/>
          <w:b/>
          <w:bCs/>
          <w:i/>
          <w:iCs/>
          <w:sz w:val="20"/>
          <w:szCs w:val="20"/>
          <w:vertAlign w:val="baseline"/>
          <w:lang w:val="en-US" w:eastAsia="zh-CN"/>
        </w:rPr>
        <w:t xml:space="preserve">add a note that </w:t>
      </w:r>
      <w:r>
        <w:rPr>
          <w:b/>
          <w:bCs/>
          <w:i/>
          <w:iCs/>
          <w:sz w:val="20"/>
          <w:szCs w:val="20"/>
          <w:lang w:eastAsia="zh-CN"/>
        </w:rPr>
        <w:t xml:space="preserve">for deriving </w:t>
      </w:r>
      <w:r>
        <w:rPr>
          <w:b/>
          <w:bCs/>
          <w:i/>
          <w:iCs/>
          <w:sz w:val="20"/>
          <w:szCs w:val="20"/>
        </w:rPr>
        <w:t>K</w:t>
      </w:r>
      <w:r>
        <w:rPr>
          <w:b/>
          <w:bCs/>
          <w:i/>
          <w:iCs/>
          <w:sz w:val="20"/>
          <w:szCs w:val="20"/>
          <w:vertAlign w:val="subscript"/>
        </w:rPr>
        <w:t>multi_SMTC</w:t>
      </w:r>
      <w:r>
        <w:rPr>
          <w:b/>
          <w:bCs/>
          <w:i/>
          <w:iCs/>
          <w:sz w:val="20"/>
          <w:szCs w:val="20"/>
          <w:lang w:eastAsia="zh-CN"/>
        </w:rPr>
        <w:t xml:space="preserve"> </w:t>
      </w:r>
      <w:r>
        <w:rPr>
          <w:rFonts w:hint="eastAsia" w:cs="v4.2.0"/>
          <w:b/>
          <w:bCs/>
          <w:i/>
          <w:iCs/>
          <w:sz w:val="20"/>
          <w:szCs w:val="20"/>
          <w:vertAlign w:val="baseline"/>
          <w:lang w:val="en-US" w:eastAsia="zh-CN"/>
        </w:rPr>
        <w:t>/</w:t>
      </w:r>
      <w:r>
        <w:rPr>
          <w:rFonts w:cs="v4.2.0"/>
          <w:b/>
          <w:bCs/>
          <w:i/>
          <w:iCs/>
          <w:sz w:val="20"/>
          <w:szCs w:val="20"/>
        </w:rPr>
        <w:t>K</w:t>
      </w:r>
      <w:r>
        <w:rPr>
          <w:b/>
          <w:bCs/>
          <w:i/>
          <w:iCs/>
          <w:sz w:val="20"/>
          <w:szCs w:val="20"/>
        </w:rPr>
        <w:t>_satellite</w:t>
      </w:r>
      <w:r>
        <w:rPr>
          <w:rFonts w:hint="eastAsia"/>
          <w:b/>
          <w:bCs/>
          <w:i/>
          <w:iCs/>
          <w:sz w:val="20"/>
          <w:szCs w:val="20"/>
          <w:vertAlign w:val="subscript"/>
          <w:lang w:val="en-US" w:eastAsia="zh-CN"/>
        </w:rPr>
        <w:t xml:space="preserve"> </w:t>
      </w:r>
      <w:r>
        <w:rPr>
          <w:b/>
          <w:bCs/>
          <w:i/>
          <w:iCs/>
          <w:sz w:val="20"/>
          <w:szCs w:val="20"/>
          <w:lang w:eastAsia="zh-CN"/>
        </w:rPr>
        <w:t xml:space="preserve">for </w:t>
      </w:r>
      <w:r>
        <w:rPr>
          <w:b/>
          <w:bCs/>
          <w:i/>
          <w:iCs/>
          <w:sz w:val="20"/>
          <w:szCs w:val="20"/>
        </w:rPr>
        <w:t>T</w:t>
      </w:r>
      <w:r>
        <w:rPr>
          <w:rFonts w:hint="eastAsia"/>
          <w:b/>
          <w:bCs/>
          <w:i/>
          <w:iCs/>
          <w:sz w:val="20"/>
          <w:szCs w:val="20"/>
          <w:vertAlign w:val="subscript"/>
          <w:lang w:val="en-US" w:eastAsia="zh-CN"/>
        </w:rPr>
        <w:t>i</w:t>
      </w:r>
      <w:r>
        <w:rPr>
          <w:b/>
          <w:bCs/>
          <w:i/>
          <w:iCs/>
          <w:sz w:val="20"/>
          <w:szCs w:val="20"/>
          <w:vertAlign w:val="subscript"/>
          <w:lang w:eastAsia="en-GB"/>
        </w:rPr>
        <w:t>dentify</w:t>
      </w:r>
      <w:r>
        <w:rPr>
          <w:rFonts w:hint="eastAsia"/>
          <w:b/>
          <w:bCs/>
          <w:i/>
          <w:iCs/>
          <w:sz w:val="20"/>
          <w:szCs w:val="20"/>
          <w:vertAlign w:val="baseline"/>
          <w:lang w:val="en-US" w:eastAsia="zh-CN"/>
        </w:rPr>
        <w:t xml:space="preserve"> and </w:t>
      </w:r>
      <w:r>
        <w:rPr>
          <w:b/>
          <w:bCs/>
          <w:i/>
          <w:iCs/>
          <w:sz w:val="20"/>
          <w:szCs w:val="20"/>
        </w:rPr>
        <w:t>T</w:t>
      </w:r>
      <w:r>
        <w:rPr>
          <w:rFonts w:hint="eastAsia"/>
          <w:b/>
          <w:bCs/>
          <w:i/>
          <w:iCs/>
          <w:sz w:val="20"/>
          <w:szCs w:val="20"/>
          <w:vertAlign w:val="subscript"/>
          <w:lang w:val="en-US" w:eastAsia="zh-CN"/>
        </w:rPr>
        <w:t>SSB_</w:t>
      </w:r>
      <w:r>
        <w:rPr>
          <w:b/>
          <w:bCs/>
          <w:i/>
          <w:iCs/>
          <w:sz w:val="20"/>
          <w:szCs w:val="20"/>
          <w:vertAlign w:val="subscript"/>
        </w:rPr>
        <w:t>measure</w:t>
      </w:r>
      <w:r>
        <w:rPr>
          <w:b/>
          <w:bCs/>
          <w:i/>
          <w:iCs/>
          <w:sz w:val="20"/>
          <w:szCs w:val="20"/>
          <w:lang w:eastAsia="zh-CN"/>
        </w:rPr>
        <w:t xml:space="preserve">, two SMTCs are considered as overlapping if they overlap in one or more occasions during a single </w:t>
      </w:r>
      <w:r>
        <w:rPr>
          <w:b/>
          <w:bCs/>
          <w:i/>
          <w:iCs/>
          <w:sz w:val="20"/>
          <w:szCs w:val="20"/>
        </w:rPr>
        <w:t>T</w:t>
      </w:r>
      <w:r>
        <w:rPr>
          <w:rFonts w:hint="eastAsia"/>
          <w:b/>
          <w:bCs/>
          <w:i/>
          <w:iCs/>
          <w:sz w:val="20"/>
          <w:szCs w:val="20"/>
          <w:vertAlign w:val="subscript"/>
          <w:lang w:val="en-US" w:eastAsia="zh-CN"/>
        </w:rPr>
        <w:t>i</w:t>
      </w:r>
      <w:r>
        <w:rPr>
          <w:b/>
          <w:bCs/>
          <w:i/>
          <w:iCs/>
          <w:sz w:val="20"/>
          <w:szCs w:val="20"/>
          <w:vertAlign w:val="subscript"/>
          <w:lang w:eastAsia="en-GB"/>
        </w:rPr>
        <w:t>dentify</w:t>
      </w:r>
      <w:r>
        <w:rPr>
          <w:rFonts w:hint="eastAsia"/>
          <w:b/>
          <w:bCs/>
          <w:i/>
          <w:iCs/>
          <w:sz w:val="20"/>
          <w:szCs w:val="20"/>
          <w:vertAlign w:val="baseline"/>
          <w:lang w:val="en-US" w:eastAsia="zh-CN"/>
        </w:rPr>
        <w:t xml:space="preserve"> or </w:t>
      </w:r>
      <w:r>
        <w:rPr>
          <w:b/>
          <w:bCs/>
          <w:i/>
          <w:iCs/>
          <w:sz w:val="20"/>
          <w:szCs w:val="20"/>
        </w:rPr>
        <w:t>T</w:t>
      </w:r>
      <w:r>
        <w:rPr>
          <w:rFonts w:hint="eastAsia"/>
          <w:b/>
          <w:bCs/>
          <w:i/>
          <w:iCs/>
          <w:sz w:val="20"/>
          <w:szCs w:val="20"/>
          <w:vertAlign w:val="subscript"/>
          <w:lang w:val="en-US" w:eastAsia="zh-CN"/>
        </w:rPr>
        <w:t>SSB_</w:t>
      </w:r>
      <w:r>
        <w:rPr>
          <w:b/>
          <w:bCs/>
          <w:i/>
          <w:iCs/>
          <w:sz w:val="20"/>
          <w:szCs w:val="20"/>
          <w:vertAlign w:val="subscript"/>
        </w:rPr>
        <w:t>measure</w:t>
      </w:r>
      <w:r>
        <w:rPr>
          <w:b/>
          <w:bCs/>
          <w:i/>
          <w:iCs/>
          <w:sz w:val="20"/>
          <w:szCs w:val="20"/>
          <w:lang w:eastAsia="zh-CN"/>
        </w:rPr>
        <w:t>.</w:t>
      </w:r>
    </w:p>
    <w:p w14:paraId="452C847E">
      <w:pPr>
        <w:pStyle w:val="51"/>
        <w:keepNext w:val="0"/>
        <w:keepLines w:val="0"/>
        <w:pageBreakBefore w:val="0"/>
        <w:widowControl/>
        <w:kinsoku/>
        <w:wordWrap/>
        <w:topLinePunct w:val="0"/>
        <w:bidi w:val="0"/>
        <w:snapToGrid/>
        <w:spacing w:before="60" w:after="60"/>
        <w:ind w:left="0" w:leftChars="0" w:firstLine="0" w:firstLineChars="0"/>
        <w:rPr>
          <w:rFonts w:hint="default" w:eastAsia="宋体"/>
          <w:lang w:val="en-US" w:eastAsia="zh-CN"/>
        </w:rPr>
      </w:pPr>
      <w:r>
        <w:rPr>
          <w:rFonts w:hint="eastAsia" w:eastAsia="宋体"/>
          <w:lang w:val="en-US" w:eastAsia="zh-CN"/>
        </w:rPr>
        <w:t xml:space="preserve">Regarding the scaling factor </w:t>
      </w:r>
      <w:r>
        <w:t>K</w:t>
      </w:r>
      <w:r>
        <w:rPr>
          <w:vertAlign w:val="subscript"/>
        </w:rPr>
        <w:t>p</w:t>
      </w:r>
      <w:r>
        <w:rPr>
          <w:rFonts w:hint="eastAsia" w:eastAsia="宋体"/>
          <w:vertAlign w:val="subscript"/>
          <w:lang w:val="en-US" w:eastAsia="zh-CN"/>
        </w:rPr>
        <w:t xml:space="preserve">, </w:t>
      </w:r>
      <w:r>
        <w:rPr>
          <w:sz w:val="20"/>
          <w:szCs w:val="20"/>
        </w:rPr>
        <w:t>K</w:t>
      </w:r>
      <w:r>
        <w:rPr>
          <w:sz w:val="20"/>
          <w:szCs w:val="20"/>
          <w:vertAlign w:val="subscript"/>
        </w:rPr>
        <w:t>layer1_measurement</w:t>
      </w:r>
      <w:r>
        <w:rPr>
          <w:rFonts w:hint="eastAsia"/>
          <w:sz w:val="20"/>
          <w:szCs w:val="20"/>
          <w:vertAlign w:val="baseline"/>
          <w:lang w:val="en-US" w:eastAsia="zh-CN"/>
        </w:rPr>
        <w:t>, and K</w:t>
      </w:r>
      <w:r>
        <w:rPr>
          <w:rFonts w:hint="eastAsia"/>
          <w:sz w:val="20"/>
          <w:szCs w:val="20"/>
          <w:vertAlign w:val="subscript"/>
          <w:lang w:val="en-US" w:eastAsia="zh-CN"/>
        </w:rPr>
        <w:t>gap</w:t>
      </w:r>
      <w:r>
        <w:rPr>
          <w:rFonts w:hint="eastAsia" w:eastAsia="宋体"/>
          <w:lang w:val="en-US" w:eastAsia="zh-CN"/>
        </w:rPr>
        <w:t xml:space="preserve">, we think the definition shall be updated to per target cell level. Existing method as in </w:t>
      </w:r>
      <w:r>
        <w:rPr>
          <w:rFonts w:hint="eastAsia" w:cs="v4.2.0"/>
          <w:sz w:val="20"/>
          <w:szCs w:val="20"/>
          <w:lang w:val="en-US" w:eastAsia="zh-CN"/>
        </w:rPr>
        <w:t xml:space="preserve">Table </w:t>
      </w:r>
      <w:r>
        <w:t>9.2C.5.2-1</w:t>
      </w:r>
      <w:r>
        <w:rPr>
          <w:rFonts w:hint="eastAsia"/>
          <w:lang w:val="en-US" w:eastAsia="zh-CN"/>
        </w:rPr>
        <w:t xml:space="preserve"> Note 1 can be reused, that add a note to give following further clarification: For calculation of </w:t>
      </w:r>
      <w:r>
        <w:t>K</w:t>
      </w:r>
      <w:r>
        <w:rPr>
          <w:vertAlign w:val="subscript"/>
        </w:rPr>
        <w:t>p</w:t>
      </w:r>
      <w:r>
        <w:rPr>
          <w:rFonts w:hint="eastAsia" w:eastAsia="宋体"/>
          <w:vertAlign w:val="subscript"/>
          <w:lang w:val="en-US" w:eastAsia="zh-CN"/>
        </w:rPr>
        <w:t xml:space="preserve">, </w:t>
      </w:r>
      <w:r>
        <w:rPr>
          <w:sz w:val="20"/>
          <w:szCs w:val="20"/>
        </w:rPr>
        <w:t>K</w:t>
      </w:r>
      <w:r>
        <w:rPr>
          <w:sz w:val="20"/>
          <w:szCs w:val="20"/>
          <w:vertAlign w:val="subscript"/>
        </w:rPr>
        <w:t>layer1_measurement</w:t>
      </w:r>
      <w:r>
        <w:rPr>
          <w:rFonts w:hint="eastAsia"/>
          <w:sz w:val="20"/>
          <w:szCs w:val="20"/>
          <w:vertAlign w:val="baseline"/>
          <w:lang w:val="en-US" w:eastAsia="zh-CN"/>
        </w:rPr>
        <w:t>, and K</w:t>
      </w:r>
      <w:r>
        <w:rPr>
          <w:rFonts w:hint="eastAsia"/>
          <w:sz w:val="20"/>
          <w:szCs w:val="20"/>
          <w:vertAlign w:val="subscript"/>
          <w:lang w:val="en-US" w:eastAsia="zh-CN"/>
        </w:rPr>
        <w:t>gap</w:t>
      </w:r>
      <w:r>
        <w:rPr>
          <w:rFonts w:hint="eastAsia" w:eastAsia="宋体"/>
          <w:lang w:val="en-US" w:eastAsia="zh-CN"/>
        </w:rPr>
        <w:t>,</w:t>
      </w:r>
      <w:r>
        <w:rPr>
          <w:rFonts w:hint="eastAsia"/>
          <w:lang w:val="en-US" w:eastAsia="zh-CN"/>
        </w:rPr>
        <w:t xml:space="preserve"> </w:t>
      </w:r>
      <w:r>
        <w:rPr>
          <w:rFonts w:hint="eastAsia" w:eastAsia="宋体"/>
          <w:lang w:val="en-US" w:eastAsia="zh-CN"/>
        </w:rPr>
        <w:t>i</w:t>
      </w:r>
      <w:r>
        <w:t>f different SMTC periodicities are configured for different cells, the SMTC period in the requirement is the one used by the cell being identified</w:t>
      </w:r>
      <w:r>
        <w:rPr>
          <w:rFonts w:hint="eastAsia" w:eastAsia="宋体"/>
          <w:lang w:val="en-US" w:eastAsia="zh-CN"/>
        </w:rPr>
        <w:t xml:space="preserve">. </w:t>
      </w:r>
    </w:p>
    <w:p w14:paraId="7C9E996E">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default"/>
          <w:b/>
          <w:bCs/>
          <w:i/>
          <w:iCs/>
          <w:sz w:val="20"/>
          <w:szCs w:val="20"/>
          <w:vertAlign w:val="baseline"/>
          <w:lang w:val="en-US" w:eastAsia="zh-CN"/>
        </w:rPr>
      </w:pPr>
      <w:r>
        <w:rPr>
          <w:rFonts w:hint="eastAsia"/>
          <w:b/>
          <w:bCs/>
          <w:i/>
          <w:iCs/>
          <w:sz w:val="20"/>
          <w:szCs w:val="20"/>
          <w:lang w:val="en-US" w:eastAsia="zh-CN"/>
        </w:rPr>
        <w:t xml:space="preserve">Proposal 7: For the </w:t>
      </w:r>
      <w:r>
        <w:rPr>
          <w:rFonts w:hint="eastAsia" w:cs="v4.2.0"/>
          <w:b/>
          <w:bCs/>
          <w:i/>
          <w:iCs/>
          <w:sz w:val="20"/>
          <w:szCs w:val="20"/>
          <w:lang w:val="en-US" w:eastAsia="zh-CN"/>
        </w:rPr>
        <w:t xml:space="preserve">the scaling factor </w:t>
      </w:r>
      <w:r>
        <w:rPr>
          <w:b/>
          <w:bCs/>
          <w:i/>
          <w:iCs/>
          <w:sz w:val="20"/>
          <w:szCs w:val="20"/>
        </w:rPr>
        <w:t>K</w:t>
      </w:r>
      <w:r>
        <w:rPr>
          <w:b/>
          <w:bCs/>
          <w:i/>
          <w:iCs/>
          <w:sz w:val="20"/>
          <w:szCs w:val="20"/>
          <w:vertAlign w:val="subscript"/>
        </w:rPr>
        <w:t>p</w:t>
      </w:r>
      <w:r>
        <w:rPr>
          <w:rFonts w:hint="eastAsia" w:eastAsia="宋体"/>
          <w:b/>
          <w:bCs/>
          <w:i/>
          <w:iCs/>
          <w:sz w:val="20"/>
          <w:szCs w:val="20"/>
          <w:vertAlign w:val="subscript"/>
          <w:lang w:val="en-US" w:eastAsia="zh-CN"/>
        </w:rPr>
        <w:t xml:space="preserve">, </w:t>
      </w:r>
      <w:r>
        <w:rPr>
          <w:b/>
          <w:bCs/>
          <w:i/>
          <w:iCs/>
          <w:sz w:val="20"/>
          <w:szCs w:val="20"/>
        </w:rPr>
        <w:t>K</w:t>
      </w:r>
      <w:r>
        <w:rPr>
          <w:b/>
          <w:bCs/>
          <w:i/>
          <w:iCs/>
          <w:sz w:val="20"/>
          <w:szCs w:val="20"/>
          <w:vertAlign w:val="subscript"/>
        </w:rPr>
        <w:t>layer1_measurement</w:t>
      </w:r>
      <w:r>
        <w:rPr>
          <w:rFonts w:hint="eastAsia"/>
          <w:b/>
          <w:bCs/>
          <w:i/>
          <w:iCs/>
          <w:sz w:val="20"/>
          <w:szCs w:val="20"/>
          <w:vertAlign w:val="baseline"/>
          <w:lang w:val="en-US" w:eastAsia="zh-CN"/>
        </w:rPr>
        <w:t>, and K</w:t>
      </w:r>
      <w:r>
        <w:rPr>
          <w:rFonts w:hint="eastAsia"/>
          <w:b/>
          <w:bCs/>
          <w:i/>
          <w:iCs/>
          <w:sz w:val="20"/>
          <w:szCs w:val="20"/>
          <w:vertAlign w:val="subscript"/>
          <w:lang w:val="en-US" w:eastAsia="zh-CN"/>
        </w:rPr>
        <w:t>gap</w:t>
      </w:r>
      <w:r>
        <w:rPr>
          <w:rFonts w:hint="eastAsia" w:eastAsia="宋体"/>
          <w:b/>
          <w:bCs/>
          <w:i/>
          <w:iCs/>
          <w:sz w:val="20"/>
          <w:szCs w:val="20"/>
          <w:lang w:val="en-US" w:eastAsia="zh-CN"/>
        </w:rPr>
        <w:t xml:space="preserve"> </w:t>
      </w:r>
      <w:r>
        <w:rPr>
          <w:rFonts w:hint="eastAsia" w:cs="v4.2.0"/>
          <w:b/>
          <w:bCs/>
          <w:i/>
          <w:iCs/>
          <w:sz w:val="20"/>
          <w:szCs w:val="20"/>
          <w:vertAlign w:val="baseline"/>
          <w:lang w:val="en-US" w:eastAsia="zh-CN"/>
        </w:rPr>
        <w:t>for intra/inter frequency measurement,</w:t>
      </w:r>
      <w:r>
        <w:rPr>
          <w:rFonts w:hint="eastAsia" w:cs="v4.2.0"/>
          <w:b/>
          <w:bCs/>
          <w:i/>
          <w:iCs/>
          <w:sz w:val="20"/>
          <w:szCs w:val="20"/>
          <w:vertAlign w:val="subscript"/>
          <w:lang w:val="en-US" w:eastAsia="zh-CN"/>
        </w:rPr>
        <w:t xml:space="preserve"> </w:t>
      </w:r>
      <w:r>
        <w:rPr>
          <w:rFonts w:hint="eastAsia"/>
          <w:b/>
          <w:bCs/>
          <w:i/>
          <w:iCs/>
          <w:sz w:val="20"/>
          <w:szCs w:val="20"/>
          <w:vertAlign w:val="baseline"/>
          <w:lang w:val="en-US" w:eastAsia="zh-CN"/>
        </w:rPr>
        <w:t xml:space="preserve">add a note that for calculation of </w:t>
      </w:r>
      <w:r>
        <w:rPr>
          <w:b/>
          <w:bCs/>
          <w:i/>
          <w:iCs/>
          <w:sz w:val="20"/>
          <w:szCs w:val="20"/>
        </w:rPr>
        <w:t>K</w:t>
      </w:r>
      <w:r>
        <w:rPr>
          <w:b/>
          <w:bCs/>
          <w:i/>
          <w:iCs/>
          <w:sz w:val="20"/>
          <w:szCs w:val="20"/>
          <w:vertAlign w:val="subscript"/>
        </w:rPr>
        <w:t>p</w:t>
      </w:r>
      <w:r>
        <w:rPr>
          <w:rFonts w:hint="eastAsia" w:eastAsia="宋体"/>
          <w:b/>
          <w:bCs/>
          <w:i/>
          <w:iCs/>
          <w:sz w:val="20"/>
          <w:szCs w:val="20"/>
          <w:vertAlign w:val="subscript"/>
          <w:lang w:val="en-US" w:eastAsia="zh-CN"/>
        </w:rPr>
        <w:t xml:space="preserve">, </w:t>
      </w:r>
      <w:r>
        <w:rPr>
          <w:b/>
          <w:bCs/>
          <w:i/>
          <w:iCs/>
          <w:sz w:val="20"/>
          <w:szCs w:val="20"/>
        </w:rPr>
        <w:t>K</w:t>
      </w:r>
      <w:r>
        <w:rPr>
          <w:b/>
          <w:bCs/>
          <w:i/>
          <w:iCs/>
          <w:sz w:val="20"/>
          <w:szCs w:val="20"/>
          <w:vertAlign w:val="subscript"/>
        </w:rPr>
        <w:t>layer1_measurement</w:t>
      </w:r>
      <w:r>
        <w:rPr>
          <w:rFonts w:hint="eastAsia"/>
          <w:b/>
          <w:bCs/>
          <w:i/>
          <w:iCs/>
          <w:sz w:val="20"/>
          <w:szCs w:val="20"/>
          <w:vertAlign w:val="baseline"/>
          <w:lang w:val="en-US" w:eastAsia="zh-CN"/>
        </w:rPr>
        <w:t>, and K</w:t>
      </w:r>
      <w:r>
        <w:rPr>
          <w:rFonts w:hint="eastAsia"/>
          <w:b/>
          <w:bCs/>
          <w:i/>
          <w:iCs/>
          <w:sz w:val="20"/>
          <w:szCs w:val="20"/>
          <w:vertAlign w:val="subscript"/>
          <w:lang w:val="en-US" w:eastAsia="zh-CN"/>
        </w:rPr>
        <w:t>gap</w:t>
      </w:r>
      <w:r>
        <w:rPr>
          <w:rFonts w:hint="eastAsia"/>
          <w:b/>
          <w:bCs/>
          <w:i/>
          <w:iCs/>
          <w:sz w:val="20"/>
          <w:szCs w:val="20"/>
          <w:vertAlign w:val="baseline"/>
          <w:lang w:val="en-US" w:eastAsia="zh-CN"/>
        </w:rPr>
        <w:t>, if different SMTC periodicities are configured for different cells, the SMTC period in the requirement is the one used by the cell being identified.</w:t>
      </w:r>
    </w:p>
    <w:p w14:paraId="5D2A222A">
      <w:pPr>
        <w:keepNext w:val="0"/>
        <w:keepLines w:val="0"/>
        <w:pageBreakBefore w:val="0"/>
        <w:widowControl/>
        <w:kinsoku/>
        <w:wordWrap/>
        <w:overflowPunct/>
        <w:topLinePunct w:val="0"/>
        <w:autoSpaceDE/>
        <w:autoSpaceDN/>
        <w:bidi w:val="0"/>
        <w:adjustRightInd/>
        <w:snapToGrid/>
        <w:spacing w:before="60" w:after="60" w:line="240" w:lineRule="auto"/>
        <w:textAlignment w:val="auto"/>
        <w:outlineLvl w:val="9"/>
        <w:rPr>
          <w:b/>
          <w:i/>
          <w:iCs/>
          <w:sz w:val="20"/>
          <w:szCs w:val="20"/>
          <w:u w:val="single"/>
          <w:lang w:eastAsia="ko-KR"/>
        </w:rPr>
      </w:pPr>
    </w:p>
    <w:p w14:paraId="3EB62AFC">
      <w:pPr>
        <w:keepNext w:val="0"/>
        <w:keepLines w:val="0"/>
        <w:pageBreakBefore w:val="0"/>
        <w:widowControl/>
        <w:kinsoku/>
        <w:wordWrap/>
        <w:overflowPunct/>
        <w:topLinePunct w:val="0"/>
        <w:autoSpaceDE/>
        <w:autoSpaceDN/>
        <w:bidi w:val="0"/>
        <w:adjustRightInd/>
        <w:snapToGrid/>
        <w:spacing w:before="60" w:after="60" w:line="240" w:lineRule="auto"/>
        <w:textAlignment w:val="auto"/>
        <w:outlineLvl w:val="1"/>
        <w:rPr>
          <w:b/>
          <w:bCs/>
          <w:i/>
          <w:iCs/>
          <w:sz w:val="20"/>
          <w:szCs w:val="20"/>
          <w:u w:val="single"/>
          <w:lang w:val="en-US" w:eastAsia="zh-CN"/>
        </w:rPr>
      </w:pPr>
      <w:r>
        <w:rPr>
          <w:b/>
          <w:i/>
          <w:iCs/>
          <w:sz w:val="20"/>
          <w:szCs w:val="20"/>
          <w:u w:val="single"/>
          <w:lang w:eastAsia="ko-KR"/>
        </w:rPr>
        <w:t xml:space="preserve">Issue 1-2-A: </w:t>
      </w:r>
      <w:r>
        <w:rPr>
          <w:b/>
          <w:bCs/>
          <w:i/>
          <w:iCs/>
          <w:sz w:val="20"/>
          <w:szCs w:val="20"/>
          <w:u w:val="single"/>
          <w:lang w:val="en-US" w:eastAsia="zh-CN"/>
        </w:rPr>
        <w:t>RRC Re-establishment (default T</w:t>
      </w:r>
      <w:r>
        <w:rPr>
          <w:b/>
          <w:bCs/>
          <w:i/>
          <w:iCs/>
          <w:sz w:val="20"/>
          <w:szCs w:val="20"/>
          <w:u w:val="single"/>
          <w:vertAlign w:val="subscript"/>
          <w:lang w:val="en-US" w:eastAsia="zh-CN"/>
        </w:rPr>
        <w:t>SMTC,i</w:t>
      </w:r>
      <w:r>
        <w:rPr>
          <w:b/>
          <w:bCs/>
          <w:i/>
          <w:iCs/>
          <w:sz w:val="20"/>
          <w:szCs w:val="20"/>
          <w:u w:val="single"/>
          <w:lang w:val="en-US" w:eastAsia="zh-CN"/>
        </w:rPr>
        <w:t>)</w:t>
      </w:r>
    </w:p>
    <w:p w14:paraId="47A9CA33">
      <w:pPr>
        <w:keepNext w:val="0"/>
        <w:keepLines w:val="0"/>
        <w:pageBreakBefore w:val="0"/>
        <w:widowControl/>
        <w:kinsoku/>
        <w:wordWrap/>
        <w:overflowPunct/>
        <w:topLinePunct w:val="0"/>
        <w:autoSpaceDE/>
        <w:autoSpaceDN/>
        <w:bidi w:val="0"/>
        <w:adjustRightInd/>
        <w:snapToGrid/>
        <w:spacing w:before="60" w:after="60" w:line="240" w:lineRule="auto"/>
        <w:textAlignment w:val="auto"/>
        <w:rPr>
          <w:rFonts w:eastAsia="Malgun Gothic"/>
          <w:b/>
          <w:bCs/>
          <w:i/>
          <w:iCs/>
          <w:sz w:val="20"/>
          <w:szCs w:val="20"/>
          <w:lang w:eastAsia="ko-KR"/>
        </w:rPr>
      </w:pPr>
      <w:bookmarkStart w:id="9" w:name="_Hlk195164568"/>
      <w:r>
        <w:rPr>
          <w:rFonts w:eastAsia="Malgun Gothic"/>
          <w:b/>
          <w:bCs/>
          <w:i/>
          <w:iCs/>
          <w:sz w:val="20"/>
          <w:szCs w:val="20"/>
          <w:highlight w:val="green"/>
          <w:lang w:eastAsia="ko-KR"/>
        </w:rPr>
        <w:t>Agreement (online):</w:t>
      </w:r>
    </w:p>
    <w:bookmarkEnd w:id="9"/>
    <w:p w14:paraId="6531FB18">
      <w:pPr>
        <w:pStyle w:val="75"/>
        <w:keepNext w:val="0"/>
        <w:keepLines w:val="0"/>
        <w:pageBreakBefore w:val="0"/>
        <w:widowControl/>
        <w:numPr>
          <w:ilvl w:val="0"/>
          <w:numId w:val="6"/>
        </w:numPr>
        <w:kinsoku/>
        <w:wordWrap/>
        <w:overflowPunct/>
        <w:topLinePunct w:val="0"/>
        <w:autoSpaceDE/>
        <w:autoSpaceDN/>
        <w:bidi w:val="0"/>
        <w:adjustRightInd/>
        <w:snapToGrid/>
        <w:spacing w:before="60" w:after="60" w:line="240" w:lineRule="auto"/>
        <w:ind w:left="360" w:firstLineChars="0"/>
        <w:textAlignment w:val="auto"/>
        <w:rPr>
          <w:i/>
          <w:iCs/>
          <w:sz w:val="20"/>
          <w:szCs w:val="20"/>
          <w:lang w:eastAsia="ja-JP"/>
        </w:rPr>
      </w:pPr>
      <w:r>
        <w:rPr>
          <w:i/>
          <w:iCs/>
          <w:sz w:val="20"/>
          <w:szCs w:val="20"/>
          <w:lang w:eastAsia="ja-JP"/>
        </w:rPr>
        <w:t>In RRC re-establishment requirements, for case where the SMTC for the inter-frequency carrier is not provided, the value of TSMTC,i is assumed to be 160ms:</w:t>
      </w:r>
    </w:p>
    <w:p w14:paraId="497AB111">
      <w:pPr>
        <w:pStyle w:val="17"/>
        <w:keepNext w:val="0"/>
        <w:keepLines w:val="0"/>
        <w:pageBreakBefore w:val="0"/>
        <w:widowControl/>
        <w:numPr>
          <w:ilvl w:val="1"/>
          <w:numId w:val="6"/>
        </w:numPr>
        <w:kinsoku/>
        <w:wordWrap/>
        <w:overflowPunct/>
        <w:topLinePunct w:val="0"/>
        <w:autoSpaceDE/>
        <w:autoSpaceDN/>
        <w:bidi w:val="0"/>
        <w:adjustRightInd/>
        <w:snapToGrid/>
        <w:spacing w:before="60" w:after="60" w:line="240" w:lineRule="auto"/>
        <w:ind w:left="1080"/>
        <w:textAlignment w:val="auto"/>
        <w:rPr>
          <w:i/>
          <w:iCs/>
          <w:sz w:val="20"/>
          <w:szCs w:val="20"/>
          <w:lang w:eastAsia="ja-JP"/>
        </w:rPr>
      </w:pPr>
      <w:r>
        <w:rPr>
          <w:i/>
          <w:iCs/>
          <w:sz w:val="20"/>
          <w:szCs w:val="20"/>
          <w:lang w:eastAsia="ja-JP"/>
        </w:rPr>
        <w:t>Discuss the applicability of the requirement for with the updated value of TSMTC,i to 160ms after the related RAN1/2 agreement.</w:t>
      </w:r>
    </w:p>
    <w:p w14:paraId="7788E915">
      <w:pPr>
        <w:pStyle w:val="17"/>
        <w:keepNext w:val="0"/>
        <w:keepLines w:val="0"/>
        <w:pageBreakBefore w:val="0"/>
        <w:widowControl/>
        <w:kinsoku/>
        <w:wordWrap/>
        <w:overflowPunct/>
        <w:topLinePunct w:val="0"/>
        <w:autoSpaceDE/>
        <w:autoSpaceDN/>
        <w:bidi w:val="0"/>
        <w:adjustRightInd/>
        <w:snapToGrid/>
        <w:spacing w:before="60" w:after="60" w:line="240" w:lineRule="auto"/>
        <w:ind w:left="0" w:firstLine="0"/>
        <w:textAlignment w:val="auto"/>
        <w:rPr>
          <w:i/>
          <w:iCs/>
          <w:sz w:val="20"/>
          <w:szCs w:val="20"/>
          <w:lang w:eastAsia="ja-JP"/>
        </w:rPr>
      </w:pPr>
      <w:r>
        <w:rPr>
          <w:i/>
          <w:iCs/>
          <w:sz w:val="20"/>
          <w:szCs w:val="20"/>
          <w:highlight w:val="yellow"/>
          <w:lang w:eastAsia="ja-JP"/>
        </w:rPr>
        <w:t>FFS:</w:t>
      </w:r>
      <w:r>
        <w:rPr>
          <w:i/>
          <w:iCs/>
          <w:sz w:val="20"/>
          <w:szCs w:val="20"/>
          <w:lang w:eastAsia="ja-JP"/>
        </w:rPr>
        <w:t xml:space="preserve"> Wait for RAN2 progress and discuss the following</w:t>
      </w:r>
    </w:p>
    <w:p w14:paraId="31744F0A">
      <w:pPr>
        <w:pStyle w:val="17"/>
        <w:keepNext w:val="0"/>
        <w:keepLines w:val="0"/>
        <w:pageBreakBefore w:val="0"/>
        <w:widowControl/>
        <w:numPr>
          <w:ilvl w:val="0"/>
          <w:numId w:val="6"/>
        </w:numPr>
        <w:kinsoku/>
        <w:wordWrap/>
        <w:overflowPunct/>
        <w:topLinePunct w:val="0"/>
        <w:autoSpaceDE/>
        <w:autoSpaceDN/>
        <w:bidi w:val="0"/>
        <w:adjustRightInd/>
        <w:snapToGrid/>
        <w:spacing w:before="60" w:after="60" w:line="240" w:lineRule="auto"/>
        <w:ind w:left="360"/>
        <w:textAlignment w:val="auto"/>
        <w:rPr>
          <w:i/>
          <w:iCs/>
          <w:sz w:val="20"/>
          <w:szCs w:val="20"/>
          <w:lang w:eastAsia="ja-JP"/>
        </w:rPr>
      </w:pPr>
      <w:r>
        <w:rPr>
          <w:i/>
          <w:iCs/>
          <w:sz w:val="20"/>
          <w:szCs w:val="20"/>
          <w:lang w:eastAsia="ja-JP"/>
        </w:rPr>
        <w:t>The requirements for intra-frequency and inter-frequency RRC re-establishment are applicable provided that the configured SMTC period is not shorter than the periodicity of the actual SSB transmission of the target cell.</w:t>
      </w:r>
    </w:p>
    <w:p w14:paraId="655BCBE4">
      <w:pPr>
        <w:pStyle w:val="51"/>
        <w:keepNext w:val="0"/>
        <w:keepLines w:val="0"/>
        <w:pageBreakBefore w:val="0"/>
        <w:widowControl/>
        <w:kinsoku/>
        <w:wordWrap/>
        <w:topLinePunct w:val="0"/>
        <w:bidi w:val="0"/>
        <w:snapToGrid/>
        <w:spacing w:before="60" w:after="60"/>
        <w:ind w:left="0" w:leftChars="0" w:firstLine="0" w:firstLineChars="0"/>
        <w:rPr>
          <w:rFonts w:hint="default" w:eastAsia="宋体"/>
          <w:lang w:val="en-US" w:eastAsia="zh-CN"/>
        </w:rPr>
      </w:pPr>
      <w:r>
        <w:rPr>
          <w:rFonts w:hint="eastAsia" w:eastAsia="宋体"/>
          <w:lang w:val="en-US" w:eastAsia="zh-CN"/>
        </w:rPr>
        <w:t xml:space="preserve">Due to RAN2 has design the SMTC enhancement methodology, we think there is no need to further discuss the FFS above. </w:t>
      </w:r>
    </w:p>
    <w:p w14:paraId="40D56BE7">
      <w:pPr>
        <w:pStyle w:val="51"/>
        <w:keepNext w:val="0"/>
        <w:keepLines w:val="0"/>
        <w:pageBreakBefore w:val="0"/>
        <w:widowControl/>
        <w:kinsoku/>
        <w:wordWrap/>
        <w:topLinePunct w:val="0"/>
        <w:bidi w:val="0"/>
        <w:snapToGrid/>
        <w:spacing w:before="60" w:after="60"/>
        <w:ind w:left="0" w:leftChars="0" w:firstLine="0" w:firstLineChars="0"/>
        <w:rPr>
          <w:rFonts w:hint="default" w:eastAsia="宋体"/>
          <w:lang w:val="en-US" w:eastAsia="zh-CN"/>
        </w:rPr>
      </w:pPr>
      <w:r>
        <w:rPr>
          <w:rFonts w:hint="eastAsia" w:eastAsia="宋体"/>
          <w:lang w:val="en-US" w:eastAsia="zh-CN"/>
        </w:rPr>
        <w:t>Currently, RAN1 and RAN2 hasn</w:t>
      </w:r>
      <w:r>
        <w:rPr>
          <w:rFonts w:hint="default" w:eastAsia="宋体"/>
          <w:lang w:val="en-US" w:eastAsia="zh-CN"/>
        </w:rPr>
        <w:t>’</w:t>
      </w:r>
      <w:r>
        <w:rPr>
          <w:rFonts w:hint="eastAsia" w:eastAsia="宋体"/>
          <w:lang w:val="en-US" w:eastAsia="zh-CN"/>
        </w:rPr>
        <w:t>t achieve any UE capability about DL CE feature. RAN4 could either sent a LS to ask the necessity of the UE capability, or postpone the issue and wait for more progress of RAN1/2.</w:t>
      </w:r>
    </w:p>
    <w:p w14:paraId="426928B6">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eastAsia="宋体"/>
          <w:lang w:val="en-US" w:eastAsia="zh-CN"/>
        </w:rPr>
      </w:pPr>
      <w:r>
        <w:rPr>
          <w:rFonts w:hint="eastAsia"/>
          <w:b/>
          <w:bCs/>
          <w:i/>
          <w:iCs/>
          <w:sz w:val="20"/>
          <w:szCs w:val="20"/>
          <w:lang w:val="en-US" w:eastAsia="zh-CN"/>
        </w:rPr>
        <w:t xml:space="preserve">Proposal 8: For the </w:t>
      </w:r>
      <w:r>
        <w:rPr>
          <w:b/>
          <w:bCs/>
          <w:i/>
          <w:iCs/>
          <w:sz w:val="20"/>
          <w:szCs w:val="20"/>
          <w:lang w:eastAsia="ja-JP"/>
        </w:rPr>
        <w:t>applicability of the requirement with the updated value of T</w:t>
      </w:r>
      <w:r>
        <w:rPr>
          <w:b/>
          <w:bCs/>
          <w:i/>
          <w:iCs/>
          <w:sz w:val="20"/>
          <w:szCs w:val="20"/>
          <w:vertAlign w:val="subscript"/>
          <w:lang w:eastAsia="ja-JP"/>
        </w:rPr>
        <w:t>SMTC,i</w:t>
      </w:r>
      <w:r>
        <w:rPr>
          <w:b/>
          <w:bCs/>
          <w:i/>
          <w:iCs/>
          <w:sz w:val="20"/>
          <w:szCs w:val="20"/>
          <w:lang w:eastAsia="ja-JP"/>
        </w:rPr>
        <w:t xml:space="preserve"> to 160ms</w:t>
      </w:r>
      <w:r>
        <w:rPr>
          <w:rFonts w:hint="eastAsia"/>
          <w:b/>
          <w:bCs/>
          <w:i/>
          <w:iCs/>
          <w:sz w:val="20"/>
          <w:szCs w:val="20"/>
          <w:lang w:val="en-US" w:eastAsia="zh-CN"/>
        </w:rPr>
        <w:t>, either sent a LS to ask the necessity of the UE capability, or postpone the issue and wait for more progress of RAN1/2.</w:t>
      </w:r>
    </w:p>
    <w:p w14:paraId="0078A252">
      <w:pPr>
        <w:keepNext w:val="0"/>
        <w:keepLines w:val="0"/>
        <w:pageBreakBefore w:val="0"/>
        <w:widowControl/>
        <w:kinsoku/>
        <w:wordWrap/>
        <w:overflowPunct/>
        <w:topLinePunct w:val="0"/>
        <w:autoSpaceDE/>
        <w:autoSpaceDN/>
        <w:bidi w:val="0"/>
        <w:adjustRightInd/>
        <w:snapToGrid/>
        <w:spacing w:before="60" w:after="60" w:line="240" w:lineRule="auto"/>
        <w:textAlignment w:val="auto"/>
        <w:outlineLvl w:val="9"/>
        <w:rPr>
          <w:rFonts w:hint="default"/>
          <w:b/>
          <w:i/>
          <w:iCs/>
          <w:sz w:val="20"/>
          <w:szCs w:val="20"/>
          <w:u w:val="single"/>
          <w:lang w:val="en-US" w:eastAsia="zh-CN"/>
        </w:rPr>
      </w:pPr>
    </w:p>
    <w:p w14:paraId="4BA1105F">
      <w:pPr>
        <w:keepNext w:val="0"/>
        <w:keepLines w:val="0"/>
        <w:pageBreakBefore w:val="0"/>
        <w:widowControl/>
        <w:kinsoku/>
        <w:wordWrap/>
        <w:overflowPunct/>
        <w:topLinePunct w:val="0"/>
        <w:autoSpaceDE/>
        <w:autoSpaceDN/>
        <w:bidi w:val="0"/>
        <w:adjustRightInd/>
        <w:snapToGrid/>
        <w:spacing w:before="60" w:after="60"/>
        <w:textAlignment w:val="auto"/>
        <w:outlineLvl w:val="1"/>
        <w:rPr>
          <w:b/>
          <w:bCs/>
          <w:i/>
          <w:iCs/>
          <w:sz w:val="20"/>
          <w:szCs w:val="20"/>
          <w:u w:val="single"/>
          <w:lang w:val="en-US" w:eastAsia="zh-CN"/>
        </w:rPr>
      </w:pPr>
      <w:r>
        <w:rPr>
          <w:b/>
          <w:i/>
          <w:iCs/>
          <w:sz w:val="20"/>
          <w:szCs w:val="20"/>
          <w:u w:val="single"/>
          <w:lang w:eastAsia="ko-KR"/>
        </w:rPr>
        <w:t xml:space="preserve">Issue 1-5: </w:t>
      </w:r>
      <w:r>
        <w:rPr>
          <w:b/>
          <w:bCs/>
          <w:i/>
          <w:iCs/>
          <w:sz w:val="20"/>
          <w:szCs w:val="20"/>
          <w:u w:val="single"/>
          <w:lang w:val="en-US" w:eastAsia="zh-CN"/>
        </w:rPr>
        <w:t>Paging</w:t>
      </w:r>
    </w:p>
    <w:p w14:paraId="367CC788">
      <w:pPr>
        <w:keepNext w:val="0"/>
        <w:keepLines w:val="0"/>
        <w:pageBreakBefore w:val="0"/>
        <w:widowControl/>
        <w:kinsoku/>
        <w:wordWrap/>
        <w:overflowPunct/>
        <w:topLinePunct w:val="0"/>
        <w:autoSpaceDE/>
        <w:autoSpaceDN/>
        <w:bidi w:val="0"/>
        <w:adjustRightInd/>
        <w:snapToGrid/>
        <w:spacing w:before="60" w:after="60" w:line="252" w:lineRule="auto"/>
        <w:textAlignment w:val="auto"/>
        <w:rPr>
          <w:rFonts w:eastAsia="Malgun Gothic"/>
          <w:b/>
          <w:bCs/>
          <w:i/>
          <w:iCs/>
          <w:sz w:val="20"/>
          <w:szCs w:val="20"/>
          <w:lang w:eastAsia="ko-KR"/>
        </w:rPr>
      </w:pPr>
      <w:r>
        <w:rPr>
          <w:rFonts w:eastAsia="Malgun Gothic"/>
          <w:b/>
          <w:bCs/>
          <w:i/>
          <w:iCs/>
          <w:sz w:val="20"/>
          <w:szCs w:val="20"/>
          <w:highlight w:val="yellow"/>
          <w:lang w:eastAsia="ko-KR"/>
        </w:rPr>
        <w:t>Further discussion:</w:t>
      </w:r>
    </w:p>
    <w:p w14:paraId="5936D1F0">
      <w:pPr>
        <w:pStyle w:val="17"/>
        <w:keepNext w:val="0"/>
        <w:keepLines w:val="0"/>
        <w:pageBreakBefore w:val="0"/>
        <w:widowControl/>
        <w:numPr>
          <w:ilvl w:val="0"/>
          <w:numId w:val="6"/>
        </w:numPr>
        <w:kinsoku/>
        <w:wordWrap/>
        <w:overflowPunct/>
        <w:topLinePunct w:val="0"/>
        <w:autoSpaceDE/>
        <w:autoSpaceDN/>
        <w:bidi w:val="0"/>
        <w:adjustRightInd/>
        <w:snapToGrid/>
        <w:spacing w:before="60" w:after="60"/>
        <w:ind w:left="360"/>
        <w:textAlignment w:val="auto"/>
        <w:rPr>
          <w:i/>
          <w:iCs/>
          <w:sz w:val="20"/>
          <w:szCs w:val="20"/>
          <w:lang w:eastAsia="ja-JP"/>
        </w:rPr>
      </w:pPr>
      <w:r>
        <w:rPr>
          <w:i/>
          <w:iCs/>
          <w:sz w:val="20"/>
          <w:szCs w:val="20"/>
          <w:lang w:eastAsia="ja-JP"/>
        </w:rPr>
        <w:t>For the paging interruption requirements for NGSO scenarios when the SSB periods is equal to 160 ms:</w:t>
      </w:r>
    </w:p>
    <w:p w14:paraId="52A3A8BF">
      <w:pPr>
        <w:pStyle w:val="17"/>
        <w:keepNext w:val="0"/>
        <w:keepLines w:val="0"/>
        <w:pageBreakBefore w:val="0"/>
        <w:widowControl/>
        <w:numPr>
          <w:ilvl w:val="1"/>
          <w:numId w:val="6"/>
        </w:numPr>
        <w:kinsoku/>
        <w:wordWrap/>
        <w:overflowPunct/>
        <w:topLinePunct w:val="0"/>
        <w:autoSpaceDE/>
        <w:autoSpaceDN/>
        <w:bidi w:val="0"/>
        <w:adjustRightInd/>
        <w:snapToGrid/>
        <w:spacing w:before="60" w:after="60"/>
        <w:ind w:left="1080"/>
        <w:textAlignment w:val="auto"/>
        <w:rPr>
          <w:i/>
          <w:iCs/>
          <w:sz w:val="20"/>
          <w:szCs w:val="20"/>
          <w:lang w:eastAsia="ja-JP"/>
        </w:rPr>
      </w:pPr>
      <w:r>
        <w:rPr>
          <w:i/>
          <w:iCs/>
          <w:sz w:val="20"/>
          <w:szCs w:val="20"/>
          <w:lang w:eastAsia="ja-JP"/>
        </w:rPr>
        <w:t>No update is needed, and K is 5.</w:t>
      </w:r>
    </w:p>
    <w:p w14:paraId="5FDEE820">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hint="eastAsia"/>
          <w:b w:val="0"/>
          <w:bCs/>
          <w:i w:val="0"/>
          <w:iCs w:val="0"/>
          <w:sz w:val="20"/>
          <w:szCs w:val="20"/>
          <w:u w:val="none"/>
          <w:vertAlign w:val="baseline"/>
          <w:lang w:val="en-US" w:eastAsia="zh-CN"/>
        </w:rPr>
      </w:pPr>
      <w:r>
        <w:rPr>
          <w:rFonts w:hint="eastAsia" w:eastAsia="宋体"/>
          <w:b w:val="0"/>
          <w:bCs/>
          <w:i w:val="0"/>
          <w:iCs w:val="0"/>
          <w:sz w:val="20"/>
          <w:szCs w:val="20"/>
          <w:u w:val="none"/>
          <w:lang w:val="en-US" w:eastAsia="zh-CN"/>
        </w:rPr>
        <w:t xml:space="preserve">To acquire the synchronization from target cell, </w:t>
      </w:r>
      <w:r>
        <w:rPr>
          <w:b w:val="0"/>
          <w:bCs/>
          <w:i w:val="0"/>
          <w:iCs w:val="0"/>
          <w:sz w:val="20"/>
          <w:szCs w:val="20"/>
          <w:u w:val="none"/>
          <w:lang w:eastAsia="ko-KR"/>
        </w:rPr>
        <w:t>K*</w:t>
      </w:r>
      <w:r>
        <w:rPr>
          <w:b w:val="0"/>
          <w:bCs/>
          <w:i w:val="0"/>
          <w:iCs w:val="0"/>
          <w:sz w:val="20"/>
          <w:szCs w:val="20"/>
          <w:u w:val="none"/>
        </w:rPr>
        <w:t>T</w:t>
      </w:r>
      <w:r>
        <w:rPr>
          <w:b w:val="0"/>
          <w:bCs/>
          <w:i w:val="0"/>
          <w:iCs w:val="0"/>
          <w:sz w:val="20"/>
          <w:szCs w:val="20"/>
          <w:u w:val="none"/>
          <w:vertAlign w:val="subscript"/>
        </w:rPr>
        <w:t>target_cell_SMTC_period</w:t>
      </w:r>
      <w:r>
        <w:rPr>
          <w:rFonts w:hint="eastAsia"/>
          <w:b w:val="0"/>
          <w:bCs/>
          <w:i w:val="0"/>
          <w:iCs w:val="0"/>
          <w:sz w:val="20"/>
          <w:szCs w:val="20"/>
          <w:u w:val="none"/>
          <w:vertAlign w:val="baseline"/>
          <w:lang w:val="en-US" w:eastAsia="zh-CN"/>
        </w:rPr>
        <w:t xml:space="preserve"> is needed. If the target cell is served by the same satellite as serving or GEO satellite or NR TN network, then K = 2, which is same as legacy. If the target cell is served by the </w:t>
      </w:r>
      <w:bookmarkStart w:id="10" w:name="OLE_LINK9"/>
      <w:r>
        <w:rPr>
          <w:rFonts w:hint="eastAsia"/>
          <w:b w:val="0"/>
          <w:bCs/>
          <w:i w:val="0"/>
          <w:iCs w:val="0"/>
          <w:sz w:val="20"/>
          <w:szCs w:val="20"/>
          <w:u w:val="none"/>
          <w:vertAlign w:val="baseline"/>
          <w:lang w:val="en-US" w:eastAsia="zh-CN"/>
        </w:rPr>
        <w:t>known Non-GEO satellite</w:t>
      </w:r>
      <w:bookmarkEnd w:id="10"/>
      <w:r>
        <w:rPr>
          <w:rFonts w:hint="eastAsia"/>
          <w:b w:val="0"/>
          <w:bCs/>
          <w:i w:val="0"/>
          <w:iCs w:val="0"/>
          <w:sz w:val="20"/>
          <w:szCs w:val="20"/>
          <w:u w:val="none"/>
          <w:vertAlign w:val="baseline"/>
          <w:lang w:val="en-US" w:eastAsia="zh-CN"/>
        </w:rPr>
        <w:t xml:space="preserve">, then K shall be extended to 5 with the </w:t>
      </w:r>
      <w:r>
        <w:rPr>
          <w:rFonts w:hint="eastAsia" w:ascii="Times New Roman" w:hAnsi="Times New Roman" w:eastAsia="宋体" w:cs="Times New Roman"/>
          <w:b w:val="0"/>
          <w:bCs/>
          <w:i w:val="0"/>
          <w:iCs w:val="0"/>
          <w:sz w:val="20"/>
          <w:szCs w:val="20"/>
          <w:u w:val="none"/>
          <w:lang w:val="en-US" w:eastAsia="zh-CN"/>
        </w:rPr>
        <w:t>consideration of more samples are needed for acquiring the sync with different doppler assumption</w:t>
      </w:r>
      <w:r>
        <w:rPr>
          <w:rFonts w:hint="eastAsia"/>
          <w:b w:val="0"/>
          <w:bCs/>
          <w:i w:val="0"/>
          <w:iCs w:val="0"/>
          <w:sz w:val="20"/>
          <w:szCs w:val="20"/>
          <w:u w:val="none"/>
          <w:vertAlign w:val="baseline"/>
          <w:lang w:val="en-US" w:eastAsia="zh-CN"/>
        </w:rPr>
        <w:t>. With above analysis, we can see that there is no relationship between K and SMTC period, and SMTC can be configured as 160ms even in earlier release.</w:t>
      </w:r>
    </w:p>
    <w:p w14:paraId="2BF06777">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hint="eastAsia"/>
          <w:b w:val="0"/>
          <w:bCs/>
          <w:i w:val="0"/>
          <w:iCs w:val="0"/>
          <w:sz w:val="20"/>
          <w:szCs w:val="20"/>
          <w:u w:val="none"/>
          <w:vertAlign w:val="baseline"/>
          <w:lang w:val="en-US" w:eastAsia="zh-CN"/>
        </w:rPr>
      </w:pPr>
      <w:r>
        <w:rPr>
          <w:rFonts w:hint="eastAsia"/>
          <w:b w:val="0"/>
          <w:bCs/>
          <w:i w:val="0"/>
          <w:iCs w:val="0"/>
          <w:sz w:val="20"/>
          <w:szCs w:val="20"/>
          <w:u w:val="none"/>
          <w:vertAlign w:val="baseline"/>
          <w:lang w:val="en-US" w:eastAsia="zh-CN"/>
        </w:rPr>
        <w:t xml:space="preserve">However, when SMTC is 160ms, the sync time in paging interruption will reach 900ms, the motivation of further reducing it is reasonable. Therefore, We support to investigate some methods to reduce this paging interruption time, for example, in a new release, </w:t>
      </w:r>
      <w:bookmarkStart w:id="11" w:name="OLE_LINK10"/>
      <w:r>
        <w:rPr>
          <w:rFonts w:hint="eastAsia"/>
          <w:b w:val="0"/>
          <w:bCs/>
          <w:i w:val="0"/>
          <w:iCs w:val="0"/>
          <w:sz w:val="20"/>
          <w:szCs w:val="20"/>
          <w:u w:val="none"/>
          <w:vertAlign w:val="baseline"/>
          <w:lang w:val="en-US" w:eastAsia="zh-CN"/>
        </w:rPr>
        <w:t>whether UE can support smaller K in such scenario based on its capability</w:t>
      </w:r>
      <w:bookmarkEnd w:id="11"/>
      <w:r>
        <w:rPr>
          <w:rFonts w:hint="eastAsia"/>
          <w:b w:val="0"/>
          <w:bCs/>
          <w:i w:val="0"/>
          <w:iCs w:val="0"/>
          <w:sz w:val="20"/>
          <w:szCs w:val="20"/>
          <w:u w:val="none"/>
          <w:vertAlign w:val="baseline"/>
          <w:lang w:val="en-US" w:eastAsia="zh-CN"/>
        </w:rPr>
        <w:t>. Meanwhile, to be noted, such improvement is not necessary to be combined with SMTC periodicity.</w:t>
      </w:r>
    </w:p>
    <w:p w14:paraId="01C2EE25">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hint="eastAsia"/>
          <w:b/>
          <w:bCs/>
          <w:i/>
          <w:iCs/>
          <w:sz w:val="20"/>
          <w:szCs w:val="20"/>
          <w:lang w:val="en-US" w:eastAsia="zh-CN"/>
        </w:rPr>
      </w:pPr>
      <w:bookmarkStart w:id="12" w:name="OLE_LINK21"/>
      <w:r>
        <w:rPr>
          <w:rFonts w:hint="eastAsia"/>
          <w:b/>
          <w:bCs/>
          <w:i/>
          <w:iCs/>
          <w:sz w:val="20"/>
          <w:szCs w:val="20"/>
          <w:lang w:val="en-US" w:eastAsia="zh-CN"/>
        </w:rPr>
        <w:t>Observation 1: The paging interruption time will be longer than 1s when SMTC is configured as 160ms. This observation also valid for earlier release.</w:t>
      </w:r>
    </w:p>
    <w:p w14:paraId="316EF55F">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hint="eastAsia"/>
          <w:b w:val="0"/>
          <w:bCs/>
          <w:i w:val="0"/>
          <w:iCs w:val="0"/>
          <w:sz w:val="20"/>
          <w:szCs w:val="20"/>
          <w:u w:val="none"/>
          <w:vertAlign w:val="baseline"/>
          <w:lang w:val="en-US" w:eastAsia="zh-CN"/>
        </w:rPr>
      </w:pPr>
      <w:bookmarkStart w:id="13" w:name="OLE_LINK5"/>
      <w:r>
        <w:rPr>
          <w:rFonts w:hint="eastAsia"/>
          <w:b/>
          <w:bCs/>
          <w:i/>
          <w:iCs/>
          <w:sz w:val="20"/>
          <w:szCs w:val="20"/>
          <w:lang w:val="en-US" w:eastAsia="zh-CN"/>
        </w:rPr>
        <w:t>Proposal 9: In new release, further investigate whether UE can support smaller K in known Non-GEO target satellite scenario based on its capability.</w:t>
      </w:r>
    </w:p>
    <w:bookmarkEnd w:id="12"/>
    <w:bookmarkEnd w:id="13"/>
    <w:p w14:paraId="3696BECB">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hint="default" w:ascii="Times New Roman" w:hAnsi="Times New Roman" w:eastAsia="宋体"/>
          <w:b/>
          <w:bCs/>
          <w:i/>
          <w:iCs/>
          <w:sz w:val="20"/>
          <w:szCs w:val="20"/>
          <w:u w:val="none"/>
          <w:lang w:val="en-US" w:eastAsia="zh-CN"/>
        </w:rPr>
      </w:pPr>
      <w:bookmarkStart w:id="14" w:name="OLE_LINK22"/>
    </w:p>
    <w:bookmarkEnd w:id="5"/>
    <w:bookmarkEnd w:id="8"/>
    <w:bookmarkEnd w:id="14"/>
    <w:p w14:paraId="7BB5FA4E">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4A43DD7F">
      <w:pPr>
        <w:spacing w:before="60"/>
        <w:rPr>
          <w:sz w:val="20"/>
          <w:szCs w:val="20"/>
        </w:rPr>
      </w:pPr>
      <w:bookmarkStart w:id="15" w:name="OLE_LINK3"/>
      <w:r>
        <w:rPr>
          <w:sz w:val="20"/>
          <w:szCs w:val="20"/>
        </w:rPr>
        <w:t xml:space="preserve">Based on the discussion above, the following observations and proposals are concluded. </w:t>
      </w:r>
      <w:bookmarkEnd w:id="6"/>
      <w:bookmarkEnd w:id="7"/>
    </w:p>
    <w:bookmarkEnd w:id="15"/>
    <w:p w14:paraId="506A7B9B">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1: For the SMTC/MG capability, UE keep the same capability as in previous release.</w:t>
      </w:r>
    </w:p>
    <w:p w14:paraId="2DC84B33">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2: For cell selection requirement, M1 parameter will be impacted by the SMTC enhancement scheme introduced by RAN2, which should be updated as:</w:t>
      </w:r>
    </w:p>
    <w:p w14:paraId="045DBB31">
      <w:pPr>
        <w:pStyle w:val="51"/>
        <w:keepNext w:val="0"/>
        <w:keepLines w:val="0"/>
        <w:pageBreakBefore w:val="0"/>
        <w:widowControl/>
        <w:kinsoku/>
        <w:wordWrap/>
        <w:topLinePunct w:val="0"/>
        <w:bidi w:val="0"/>
        <w:snapToGrid/>
        <w:spacing w:before="60" w:after="60"/>
        <w:rPr>
          <w:b/>
          <w:bCs/>
          <w:i/>
          <w:iCs/>
        </w:rPr>
      </w:pPr>
      <w:r>
        <w:rPr>
          <w:b/>
          <w:bCs/>
          <w:i/>
          <w:iCs/>
        </w:rPr>
        <w:t>-</w:t>
      </w:r>
      <w:r>
        <w:rPr>
          <w:b/>
          <w:bCs/>
          <w:i/>
          <w:iCs/>
        </w:rPr>
        <w:tab/>
      </w:r>
      <w:r>
        <w:rPr>
          <w:b/>
          <w:bCs/>
          <w:i/>
          <w:iCs/>
        </w:rPr>
        <w:t>M1=2 if SMTC periodicity (T</w:t>
      </w:r>
      <w:r>
        <w:rPr>
          <w:b/>
          <w:bCs/>
          <w:i/>
          <w:iCs/>
          <w:vertAlign w:val="subscript"/>
        </w:rPr>
        <w:t>SMTC</w:t>
      </w:r>
      <w:r>
        <w:rPr>
          <w:b/>
          <w:bCs/>
          <w:i/>
          <w:iCs/>
        </w:rPr>
        <w:t xml:space="preserve">) &gt; 20 ms and DRX cycle </w:t>
      </w:r>
      <w:r>
        <w:rPr>
          <w:rFonts w:hint="eastAsia"/>
          <w:b/>
          <w:bCs/>
          <w:i/>
          <w:iCs/>
        </w:rPr>
        <w:t>≤</w:t>
      </w:r>
      <w:r>
        <w:rPr>
          <w:b/>
          <w:bCs/>
          <w:i/>
          <w:iCs/>
        </w:rPr>
        <w:t xml:space="preserve"> 0.64 second and N</w:t>
      </w:r>
      <w:r>
        <w:rPr>
          <w:b/>
          <w:bCs/>
          <w:i/>
          <w:iCs/>
          <w:vertAlign w:val="subscript"/>
        </w:rPr>
        <w:t>SMTC</w:t>
      </w:r>
      <w:r>
        <w:rPr>
          <w:b/>
          <w:bCs/>
          <w:i/>
          <w:iCs/>
        </w:rPr>
        <w:t xml:space="preserve"> =1, upon one SMTC configured at the UE</w:t>
      </w:r>
      <w:r>
        <w:rPr>
          <w:rFonts w:hint="eastAsia"/>
          <w:b/>
          <w:bCs/>
          <w:i/>
          <w:iCs/>
          <w:lang w:eastAsia="zh-CN"/>
        </w:rPr>
        <w:t>,</w:t>
      </w:r>
    </w:p>
    <w:p w14:paraId="62A21EB1">
      <w:pPr>
        <w:pStyle w:val="51"/>
        <w:keepNext w:val="0"/>
        <w:keepLines w:val="0"/>
        <w:pageBreakBefore w:val="0"/>
        <w:widowControl/>
        <w:kinsoku/>
        <w:wordWrap/>
        <w:topLinePunct w:val="0"/>
        <w:bidi w:val="0"/>
        <w:snapToGrid/>
        <w:spacing w:before="60" w:after="60"/>
        <w:rPr>
          <w:b/>
          <w:bCs/>
          <w:i/>
          <w:iCs/>
        </w:rPr>
      </w:pPr>
      <w:r>
        <w:rPr>
          <w:b/>
          <w:bCs/>
          <w:i/>
          <w:iCs/>
        </w:rPr>
        <w:t>-</w:t>
      </w:r>
      <w:r>
        <w:rPr>
          <w:b/>
          <w:bCs/>
          <w:i/>
          <w:iCs/>
        </w:rPr>
        <w:tab/>
      </w:r>
      <w:r>
        <w:rPr>
          <w:b/>
          <w:bCs/>
          <w:i/>
          <w:iCs/>
        </w:rPr>
        <w:t>M1=2.5 if</w:t>
      </w:r>
      <w:r>
        <w:rPr>
          <w:rFonts w:hint="eastAsia" w:eastAsia="宋体"/>
          <w:b/>
          <w:bCs/>
          <w:i/>
          <w:iCs/>
          <w:lang w:val="en-US" w:eastAsia="zh-CN"/>
        </w:rPr>
        <w:t xml:space="preserve"> </w:t>
      </w:r>
      <w:r>
        <w:rPr>
          <w:rFonts w:hint="eastAsia" w:eastAsia="宋体"/>
          <w:b/>
          <w:bCs/>
          <w:i/>
          <w:iCs/>
          <w:u w:val="single"/>
          <w:lang w:val="en-US" w:eastAsia="zh-CN"/>
        </w:rPr>
        <w:t>at least one configured</w:t>
      </w:r>
      <w:r>
        <w:rPr>
          <w:b/>
          <w:bCs/>
          <w:i/>
          <w:iCs/>
        </w:rPr>
        <w:t xml:space="preserve"> SMTC periodicity (T</w:t>
      </w:r>
      <w:r>
        <w:rPr>
          <w:b/>
          <w:bCs/>
          <w:i/>
          <w:iCs/>
          <w:vertAlign w:val="subscript"/>
        </w:rPr>
        <w:t>SMTC</w:t>
      </w:r>
      <w:r>
        <w:rPr>
          <w:b/>
          <w:bCs/>
          <w:i/>
          <w:iCs/>
        </w:rPr>
        <w:t xml:space="preserve">) &gt; 20 ms and DRX cycle </w:t>
      </w:r>
      <w:r>
        <w:rPr>
          <w:rFonts w:hint="eastAsia"/>
          <w:b/>
          <w:bCs/>
          <w:i/>
          <w:iCs/>
        </w:rPr>
        <w:t>≤</w:t>
      </w:r>
      <w:r>
        <w:rPr>
          <w:b/>
          <w:bCs/>
          <w:i/>
          <w:iCs/>
        </w:rPr>
        <w:t xml:space="preserve"> 0.64 second and 1&lt;N</w:t>
      </w:r>
      <w:r>
        <w:rPr>
          <w:b/>
          <w:bCs/>
          <w:i/>
          <w:iCs/>
          <w:vertAlign w:val="subscript"/>
        </w:rPr>
        <w:t xml:space="preserve">SMTC </w:t>
      </w:r>
      <w:r>
        <w:rPr>
          <w:b/>
          <w:bCs/>
          <w:i/>
          <w:iCs/>
        </w:rPr>
        <w:sym w:font="Symbol" w:char="F0A3"/>
      </w:r>
      <w:r>
        <w:rPr>
          <w:b/>
          <w:bCs/>
          <w:i/>
          <w:iCs/>
        </w:rPr>
        <w:t xml:space="preserve"> 4,</w:t>
      </w:r>
    </w:p>
    <w:p w14:paraId="379F1307">
      <w:pPr>
        <w:pStyle w:val="51"/>
        <w:keepNext w:val="0"/>
        <w:keepLines w:val="0"/>
        <w:pageBreakBefore w:val="0"/>
        <w:widowControl/>
        <w:kinsoku/>
        <w:wordWrap/>
        <w:topLinePunct w:val="0"/>
        <w:bidi w:val="0"/>
        <w:snapToGrid/>
        <w:spacing w:before="60" w:after="60"/>
        <w:rPr>
          <w:b/>
          <w:bCs/>
          <w:i/>
          <w:iCs/>
        </w:rPr>
      </w:pPr>
      <w:r>
        <w:rPr>
          <w:b/>
          <w:bCs/>
          <w:i/>
          <w:iCs/>
        </w:rPr>
        <w:t>-</w:t>
      </w:r>
      <w:r>
        <w:rPr>
          <w:b/>
          <w:bCs/>
          <w:i/>
          <w:iCs/>
        </w:rPr>
        <w:tab/>
      </w:r>
      <w:r>
        <w:rPr>
          <w:b/>
          <w:bCs/>
          <w:i/>
          <w:iCs/>
          <w:u w:val="single"/>
        </w:rPr>
        <w:t>M1=</w:t>
      </w:r>
      <w:r>
        <w:rPr>
          <w:rFonts w:hint="eastAsia" w:eastAsia="宋体"/>
          <w:b/>
          <w:bCs/>
          <w:i/>
          <w:iCs/>
          <w:u w:val="single"/>
          <w:lang w:val="en-US" w:eastAsia="zh-CN"/>
        </w:rPr>
        <w:t>3</w:t>
      </w:r>
      <w:r>
        <w:rPr>
          <w:b/>
          <w:bCs/>
          <w:i/>
          <w:iCs/>
          <w:u w:val="single"/>
        </w:rPr>
        <w:t xml:space="preserve"> if</w:t>
      </w:r>
      <w:r>
        <w:rPr>
          <w:rFonts w:hint="eastAsia" w:eastAsia="宋体"/>
          <w:b/>
          <w:bCs/>
          <w:i/>
          <w:iCs/>
          <w:u w:val="single"/>
          <w:lang w:val="en-US" w:eastAsia="zh-CN"/>
        </w:rPr>
        <w:t xml:space="preserve"> at least one configured</w:t>
      </w:r>
      <w:r>
        <w:rPr>
          <w:b/>
          <w:bCs/>
          <w:i/>
          <w:iCs/>
          <w:u w:val="single"/>
        </w:rPr>
        <w:t xml:space="preserve"> SMTC periodicity (T</w:t>
      </w:r>
      <w:r>
        <w:rPr>
          <w:b/>
          <w:bCs/>
          <w:i/>
          <w:iCs/>
          <w:u w:val="single"/>
          <w:vertAlign w:val="subscript"/>
        </w:rPr>
        <w:t>SMTC</w:t>
      </w:r>
      <w:r>
        <w:rPr>
          <w:b/>
          <w:bCs/>
          <w:i/>
          <w:iCs/>
          <w:u w:val="single"/>
        </w:rPr>
        <w:t xml:space="preserve">) &gt; 20 ms and DRX cycle </w:t>
      </w:r>
      <w:r>
        <w:rPr>
          <w:rFonts w:hint="eastAsia"/>
          <w:b/>
          <w:bCs/>
          <w:i/>
          <w:iCs/>
          <w:u w:val="single"/>
        </w:rPr>
        <w:t>≤</w:t>
      </w:r>
      <w:r>
        <w:rPr>
          <w:b/>
          <w:bCs/>
          <w:i/>
          <w:iCs/>
          <w:u w:val="single"/>
        </w:rPr>
        <w:t xml:space="preserve"> 0.64 second and </w:t>
      </w:r>
      <w:r>
        <w:rPr>
          <w:rFonts w:hint="eastAsia" w:eastAsia="宋体"/>
          <w:b/>
          <w:bCs/>
          <w:i/>
          <w:iCs/>
          <w:u w:val="single"/>
          <w:lang w:val="en-US" w:eastAsia="zh-CN"/>
        </w:rPr>
        <w:t>4</w:t>
      </w:r>
      <w:r>
        <w:rPr>
          <w:b/>
          <w:bCs/>
          <w:i/>
          <w:iCs/>
          <w:u w:val="single"/>
        </w:rPr>
        <w:t>&lt;N</w:t>
      </w:r>
      <w:r>
        <w:rPr>
          <w:b/>
          <w:bCs/>
          <w:i/>
          <w:iCs/>
          <w:u w:val="single"/>
          <w:vertAlign w:val="subscript"/>
        </w:rPr>
        <w:t xml:space="preserve">SMTC </w:t>
      </w:r>
      <w:r>
        <w:rPr>
          <w:b/>
          <w:bCs/>
          <w:i/>
          <w:iCs/>
          <w:u w:val="single"/>
        </w:rPr>
        <w:sym w:font="Symbol" w:char="F0A3"/>
      </w:r>
      <w:r>
        <w:rPr>
          <w:b/>
          <w:bCs/>
          <w:i/>
          <w:iCs/>
          <w:u w:val="single"/>
        </w:rPr>
        <w:t xml:space="preserve"> </w:t>
      </w:r>
      <w:r>
        <w:rPr>
          <w:rFonts w:hint="eastAsia" w:eastAsia="宋体"/>
          <w:b/>
          <w:bCs/>
          <w:i/>
          <w:iCs/>
          <w:u w:val="single"/>
          <w:lang w:val="en-US" w:eastAsia="zh-CN"/>
        </w:rPr>
        <w:t>6</w:t>
      </w:r>
      <w:r>
        <w:rPr>
          <w:b/>
          <w:bCs/>
          <w:i/>
          <w:iCs/>
          <w:u w:val="single"/>
        </w:rPr>
        <w:t>,</w:t>
      </w:r>
    </w:p>
    <w:p w14:paraId="33482855">
      <w:pPr>
        <w:pStyle w:val="51"/>
        <w:keepNext w:val="0"/>
        <w:keepLines w:val="0"/>
        <w:pageBreakBefore w:val="0"/>
        <w:widowControl/>
        <w:kinsoku/>
        <w:wordWrap/>
        <w:topLinePunct w:val="0"/>
        <w:bidi w:val="0"/>
        <w:snapToGrid/>
        <w:spacing w:before="60" w:after="60"/>
        <w:rPr>
          <w:b/>
          <w:bCs/>
          <w:i/>
          <w:iCs/>
        </w:rPr>
      </w:pPr>
      <w:r>
        <w:rPr>
          <w:b/>
          <w:bCs/>
          <w:i/>
          <w:iCs/>
        </w:rPr>
        <w:t>-</w:t>
      </w:r>
      <w:r>
        <w:rPr>
          <w:b/>
          <w:bCs/>
          <w:i/>
          <w:iCs/>
        </w:rPr>
        <w:tab/>
      </w:r>
      <w:r>
        <w:rPr>
          <w:b/>
          <w:bCs/>
          <w:i/>
          <w:iCs/>
        </w:rPr>
        <w:t>otherwise M1=1.</w:t>
      </w:r>
    </w:p>
    <w:p w14:paraId="424B1E74">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3: Update the Note of M2/M3/M4 in high-speed measurement requirements that if different SMTC periodicities are configured for different cells, the SMTC periodicity in this note is the one used by the cell being identified.</w:t>
      </w:r>
    </w:p>
    <w:p w14:paraId="067D181C">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4: For handover interruption and RRC Connection Release with Redirection delay requirements, update the definition of T</w:t>
      </w:r>
      <w:r>
        <w:rPr>
          <w:rFonts w:hint="eastAsia"/>
          <w:b/>
          <w:bCs/>
          <w:i/>
          <w:iCs/>
          <w:sz w:val="20"/>
          <w:szCs w:val="20"/>
          <w:vertAlign w:val="subscript"/>
          <w:lang w:val="en-US" w:eastAsia="zh-CN"/>
        </w:rPr>
        <w:t>rs</w:t>
      </w:r>
      <w:r>
        <w:rPr>
          <w:rFonts w:hint="eastAsia"/>
          <w:b/>
          <w:bCs/>
          <w:i/>
          <w:iCs/>
          <w:sz w:val="20"/>
          <w:szCs w:val="20"/>
          <w:lang w:val="en-US" w:eastAsia="zh-CN"/>
        </w:rPr>
        <w:t xml:space="preserve"> as:</w:t>
      </w:r>
    </w:p>
    <w:p w14:paraId="2FE7EF6E">
      <w:pPr>
        <w:pStyle w:val="51"/>
        <w:keepNext w:val="0"/>
        <w:keepLines w:val="0"/>
        <w:pageBreakBefore w:val="0"/>
        <w:widowControl/>
        <w:kinsoku/>
        <w:wordWrap/>
        <w:topLinePunct w:val="0"/>
        <w:bidi w:val="0"/>
        <w:snapToGrid/>
        <w:spacing w:before="60" w:after="60"/>
        <w:rPr>
          <w:rFonts w:hint="default" w:eastAsia="宋体"/>
          <w:b/>
          <w:bCs/>
          <w:i/>
          <w:iCs/>
          <w:lang w:val="en-US" w:eastAsia="zh-CN"/>
        </w:rPr>
      </w:pPr>
      <w:r>
        <w:rPr>
          <w:b/>
          <w:bCs/>
          <w:i/>
          <w:iCs/>
        </w:rPr>
        <w:t>-</w:t>
      </w:r>
      <w:r>
        <w:rPr>
          <w:b/>
          <w:bCs/>
          <w:i/>
          <w:iCs/>
        </w:rPr>
        <w:tab/>
      </w:r>
      <w:r>
        <w:rPr>
          <w:b/>
          <w:bCs/>
          <w:i/>
          <w:iCs/>
        </w:rPr>
        <w:t>T</w:t>
      </w:r>
      <w:r>
        <w:rPr>
          <w:b/>
          <w:bCs/>
          <w:i/>
          <w:iCs/>
          <w:vertAlign w:val="subscript"/>
        </w:rPr>
        <w:t>rs</w:t>
      </w:r>
      <w:r>
        <w:rPr>
          <w:b/>
          <w:bCs/>
          <w:i/>
          <w:iCs/>
        </w:rPr>
        <w:t xml:space="preserve"> is the SMTC periodicity of the target NR </w:t>
      </w:r>
      <w:r>
        <w:rPr>
          <w:rFonts w:hint="eastAsia"/>
          <w:b/>
          <w:bCs/>
          <w:i/>
          <w:iCs/>
          <w:lang w:eastAsia="zh-CN"/>
        </w:rPr>
        <w:t xml:space="preserve">SAN </w:t>
      </w:r>
      <w:r>
        <w:rPr>
          <w:b/>
          <w:bCs/>
          <w:i/>
          <w:iCs/>
        </w:rPr>
        <w:t>cell if the UE has been provided with an SMTC configuration for the target cell</w:t>
      </w:r>
      <w:r>
        <w:rPr>
          <w:rFonts w:hint="eastAsia"/>
          <w:b/>
          <w:bCs/>
          <w:i/>
          <w:iCs/>
          <w:lang w:eastAsia="zh-CN"/>
        </w:rPr>
        <w:t xml:space="preserve"> </w:t>
      </w:r>
      <w:r>
        <w:rPr>
          <w:b/>
          <w:bCs/>
          <w:i/>
          <w:iCs/>
        </w:rPr>
        <w:t>in the handove</w:t>
      </w:r>
      <w:r>
        <w:rPr>
          <w:rFonts w:hint="eastAsia" w:eastAsia="宋体"/>
          <w:b/>
          <w:bCs/>
          <w:i/>
          <w:iCs/>
          <w:lang w:val="en-US" w:eastAsia="zh-CN"/>
        </w:rPr>
        <w:t>r/redirection</w:t>
      </w:r>
      <w:r>
        <w:rPr>
          <w:b/>
          <w:bCs/>
          <w:i/>
          <w:iCs/>
        </w:rPr>
        <w:t xml:space="preserve"> command, otherwise T</w:t>
      </w:r>
      <w:r>
        <w:rPr>
          <w:b/>
          <w:bCs/>
          <w:i/>
          <w:iCs/>
          <w:vertAlign w:val="subscript"/>
        </w:rPr>
        <w:t>rs</w:t>
      </w:r>
      <w:r>
        <w:rPr>
          <w:b/>
          <w:bCs/>
          <w:i/>
          <w:iCs/>
        </w:rPr>
        <w:t xml:space="preserve"> is the </w:t>
      </w:r>
      <w:r>
        <w:rPr>
          <w:rFonts w:hint="eastAsia" w:eastAsia="宋体"/>
          <w:b/>
          <w:bCs/>
          <w:i/>
          <w:iCs/>
          <w:u w:val="single"/>
          <w:lang w:val="en-US" w:eastAsia="zh-CN"/>
        </w:rPr>
        <w:t xml:space="preserve">maximum </w:t>
      </w:r>
      <w:r>
        <w:rPr>
          <w:b/>
          <w:bCs/>
          <w:i/>
          <w:iCs/>
          <w:u w:val="single"/>
        </w:rPr>
        <w:t>SMTC</w:t>
      </w:r>
      <w:r>
        <w:rPr>
          <w:rFonts w:hint="eastAsia" w:eastAsia="宋体"/>
          <w:b/>
          <w:bCs/>
          <w:i/>
          <w:iCs/>
          <w:u w:val="single"/>
          <w:lang w:val="en-US" w:eastAsia="zh-CN"/>
        </w:rPr>
        <w:t xml:space="preserve"> periodicity</w:t>
      </w:r>
      <w:r>
        <w:rPr>
          <w:b/>
          <w:bCs/>
          <w:i/>
          <w:iCs/>
        </w:rPr>
        <w:t xml:space="preserve"> configured in the measObjectNR having the same SSB frequency and subcarrier spacing. </w:t>
      </w:r>
      <w:r>
        <w:rPr>
          <w:rFonts w:hint="eastAsia" w:eastAsia="宋体"/>
          <w:b/>
          <w:bCs/>
          <w:i/>
          <w:iCs/>
          <w:lang w:val="en-US" w:eastAsia="zh-CN"/>
        </w:rPr>
        <w:t>(Remaining unrelated parts are skipped)</w:t>
      </w:r>
    </w:p>
    <w:p w14:paraId="0DB8836A">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b/>
          <w:bCs/>
          <w:i/>
          <w:iCs/>
          <w:sz w:val="20"/>
          <w:szCs w:val="20"/>
          <w:lang w:val="en-US" w:eastAsia="zh-CN"/>
        </w:rPr>
      </w:pPr>
      <w:r>
        <w:rPr>
          <w:rFonts w:hint="eastAsia"/>
          <w:b/>
          <w:bCs/>
          <w:i/>
          <w:iCs/>
          <w:sz w:val="20"/>
          <w:szCs w:val="20"/>
          <w:lang w:val="en-US" w:eastAsia="zh-CN"/>
        </w:rPr>
        <w:t xml:space="preserve">Proposal 5: For RRC Re-establishment delay requirements, update the definition of </w:t>
      </w:r>
      <w:r>
        <w:rPr>
          <w:b/>
          <w:bCs/>
          <w:i/>
          <w:iCs/>
          <w:sz w:val="20"/>
          <w:szCs w:val="20"/>
          <w:lang w:eastAsia="ko-KR"/>
        </w:rPr>
        <w:t>T</w:t>
      </w:r>
      <w:r>
        <w:rPr>
          <w:b/>
          <w:bCs/>
          <w:i/>
          <w:iCs/>
          <w:sz w:val="20"/>
          <w:szCs w:val="20"/>
          <w:vertAlign w:val="subscript"/>
          <w:lang w:eastAsia="ko-KR"/>
        </w:rPr>
        <w:t>SMTC</w:t>
      </w:r>
      <w:r>
        <w:rPr>
          <w:rFonts w:hint="eastAsia"/>
          <w:b/>
          <w:bCs/>
          <w:i/>
          <w:iCs/>
          <w:sz w:val="20"/>
          <w:szCs w:val="20"/>
          <w:vertAlign w:val="baseline"/>
          <w:lang w:val="en-US" w:eastAsia="zh-CN"/>
        </w:rPr>
        <w:t>/</w:t>
      </w:r>
      <w:r>
        <w:rPr>
          <w:b/>
          <w:bCs/>
          <w:i/>
          <w:iCs/>
          <w:sz w:val="20"/>
          <w:szCs w:val="20"/>
          <w:lang w:eastAsia="ko-KR"/>
        </w:rPr>
        <w:t>T</w:t>
      </w:r>
      <w:r>
        <w:rPr>
          <w:b/>
          <w:bCs/>
          <w:i/>
          <w:iCs/>
          <w:sz w:val="20"/>
          <w:szCs w:val="20"/>
          <w:vertAlign w:val="subscript"/>
          <w:lang w:eastAsia="ko-KR"/>
        </w:rPr>
        <w:t>SMTC</w:t>
      </w:r>
      <w:r>
        <w:rPr>
          <w:rFonts w:hint="eastAsia"/>
          <w:b/>
          <w:bCs/>
          <w:i/>
          <w:iCs/>
          <w:sz w:val="20"/>
          <w:szCs w:val="20"/>
          <w:vertAlign w:val="subscript"/>
          <w:lang w:val="en-US" w:eastAsia="zh-CN"/>
        </w:rPr>
        <w:t>,i</w:t>
      </w:r>
      <w:r>
        <w:rPr>
          <w:rFonts w:hint="eastAsia"/>
          <w:b/>
          <w:bCs/>
          <w:i/>
          <w:iCs/>
          <w:sz w:val="20"/>
          <w:szCs w:val="20"/>
          <w:lang w:val="en-US" w:eastAsia="zh-CN"/>
        </w:rPr>
        <w:t xml:space="preserve"> as:</w:t>
      </w:r>
    </w:p>
    <w:p w14:paraId="4EFB9FDD">
      <w:pPr>
        <w:pStyle w:val="51"/>
        <w:keepNext w:val="0"/>
        <w:keepLines w:val="0"/>
        <w:pageBreakBefore w:val="0"/>
        <w:widowControl/>
        <w:kinsoku/>
        <w:wordWrap/>
        <w:topLinePunct w:val="0"/>
        <w:bidi w:val="0"/>
        <w:snapToGrid/>
        <w:spacing w:before="60" w:after="60"/>
        <w:rPr>
          <w:rFonts w:hint="eastAsia"/>
          <w:b/>
          <w:bCs/>
          <w:i/>
          <w:iCs/>
        </w:rPr>
      </w:pPr>
      <w:r>
        <w:rPr>
          <w:b/>
          <w:bCs/>
          <w:i/>
          <w:iCs/>
        </w:rPr>
        <w:t>-</w:t>
      </w:r>
      <w:r>
        <w:rPr>
          <w:b/>
          <w:bCs/>
          <w:i/>
          <w:iCs/>
        </w:rPr>
        <w:tab/>
      </w:r>
      <w:r>
        <w:rPr>
          <w:rFonts w:hint="eastAsia"/>
          <w:b/>
          <w:bCs/>
          <w:i/>
          <w:iCs/>
        </w:rPr>
        <w:t>T</w:t>
      </w:r>
      <w:r>
        <w:rPr>
          <w:rFonts w:hint="eastAsia"/>
          <w:b/>
          <w:bCs/>
          <w:i/>
          <w:iCs/>
          <w:vertAlign w:val="subscript"/>
        </w:rPr>
        <w:t>SMTC</w:t>
      </w:r>
      <w:r>
        <w:rPr>
          <w:rFonts w:hint="eastAsia"/>
          <w:b/>
          <w:bCs/>
          <w:i/>
          <w:iCs/>
        </w:rPr>
        <w:t xml:space="preserve">: It is the </w:t>
      </w:r>
      <w:r>
        <w:rPr>
          <w:rFonts w:hint="eastAsia" w:eastAsia="宋体"/>
          <w:b/>
          <w:bCs/>
          <w:i/>
          <w:iCs/>
          <w:u w:val="single"/>
          <w:lang w:val="en-US" w:eastAsia="zh-CN"/>
        </w:rPr>
        <w:t>maximum</w:t>
      </w:r>
      <w:r>
        <w:rPr>
          <w:rFonts w:hint="eastAsia" w:eastAsia="宋体"/>
          <w:b/>
          <w:bCs/>
          <w:i/>
          <w:iCs/>
          <w:lang w:val="en-US" w:eastAsia="zh-CN"/>
        </w:rPr>
        <w:t xml:space="preserve"> </w:t>
      </w:r>
      <w:r>
        <w:rPr>
          <w:rFonts w:hint="eastAsia"/>
          <w:b/>
          <w:bCs/>
          <w:i/>
          <w:iCs/>
        </w:rPr>
        <w:t>periodicity of the SMTC occasion configured for the intra-frequency carrier. If the UE has been provided with higher layer in TS 38.331 [2] signalling of smtc2, Tsmtc follows smtc1 or smtc2 according to the physical cell ID of the target cell.</w:t>
      </w:r>
    </w:p>
    <w:p w14:paraId="1BF14DFC">
      <w:pPr>
        <w:pStyle w:val="51"/>
        <w:keepNext w:val="0"/>
        <w:keepLines w:val="0"/>
        <w:pageBreakBefore w:val="0"/>
        <w:widowControl/>
        <w:kinsoku/>
        <w:wordWrap/>
        <w:topLinePunct w:val="0"/>
        <w:bidi w:val="0"/>
        <w:snapToGrid/>
        <w:spacing w:before="60" w:after="60"/>
        <w:rPr>
          <w:rFonts w:hint="default" w:eastAsia="宋体"/>
          <w:b/>
          <w:bCs/>
          <w:i/>
          <w:iCs/>
          <w:lang w:val="en-US" w:eastAsia="zh-CN"/>
        </w:rPr>
      </w:pPr>
      <w:r>
        <w:rPr>
          <w:b/>
          <w:bCs/>
          <w:i/>
          <w:iCs/>
        </w:rPr>
        <w:t>-</w:t>
      </w:r>
      <w:r>
        <w:rPr>
          <w:b/>
          <w:bCs/>
          <w:i/>
          <w:iCs/>
        </w:rPr>
        <w:tab/>
      </w:r>
      <w:r>
        <w:rPr>
          <w:rFonts w:hint="eastAsia"/>
          <w:b/>
          <w:bCs/>
          <w:i/>
          <w:iCs/>
        </w:rPr>
        <w:t>T</w:t>
      </w:r>
      <w:r>
        <w:rPr>
          <w:rFonts w:hint="eastAsia"/>
          <w:b/>
          <w:bCs/>
          <w:i/>
          <w:iCs/>
          <w:vertAlign w:val="subscript"/>
        </w:rPr>
        <w:t>SMTC,i</w:t>
      </w:r>
      <w:r>
        <w:rPr>
          <w:rFonts w:hint="eastAsia"/>
          <w:b/>
          <w:bCs/>
          <w:i/>
          <w:iCs/>
        </w:rPr>
        <w:t xml:space="preserve">: It is the </w:t>
      </w:r>
      <w:r>
        <w:rPr>
          <w:rFonts w:hint="eastAsia" w:eastAsia="宋体"/>
          <w:b/>
          <w:bCs/>
          <w:i/>
          <w:iCs/>
          <w:u w:val="single"/>
          <w:lang w:val="en-US" w:eastAsia="zh-CN"/>
        </w:rPr>
        <w:t>maximum</w:t>
      </w:r>
      <w:r>
        <w:rPr>
          <w:rFonts w:hint="eastAsia" w:eastAsia="宋体"/>
          <w:b/>
          <w:bCs/>
          <w:i/>
          <w:iCs/>
          <w:lang w:val="en-US" w:eastAsia="zh-CN"/>
        </w:rPr>
        <w:t xml:space="preserve"> </w:t>
      </w:r>
      <w:r>
        <w:rPr>
          <w:rFonts w:hint="eastAsia"/>
          <w:b/>
          <w:bCs/>
          <w:i/>
          <w:iCs/>
        </w:rPr>
        <w:t>periodicity of the SMTC occasion configured for the inter-frequency carrier i. If it is not configured, the UE may assume that the target SSB periodicity is no larger than 20 ms.</w:t>
      </w:r>
    </w:p>
    <w:p w14:paraId="19EF2FB6">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default"/>
          <w:b/>
          <w:bCs/>
          <w:i/>
          <w:iCs/>
          <w:sz w:val="20"/>
          <w:szCs w:val="20"/>
          <w:vertAlign w:val="baseline"/>
          <w:lang w:val="en-US" w:eastAsia="zh-CN"/>
        </w:rPr>
      </w:pPr>
      <w:r>
        <w:rPr>
          <w:rFonts w:hint="eastAsia"/>
          <w:b/>
          <w:bCs/>
          <w:i/>
          <w:iCs/>
          <w:sz w:val="20"/>
          <w:szCs w:val="20"/>
          <w:lang w:val="en-US" w:eastAsia="zh-CN"/>
        </w:rPr>
        <w:t xml:space="preserve">Proposal 6: For the </w:t>
      </w:r>
      <w:r>
        <w:rPr>
          <w:rFonts w:hint="eastAsia" w:cs="v4.2.0"/>
          <w:b/>
          <w:bCs/>
          <w:i/>
          <w:iCs/>
          <w:sz w:val="20"/>
          <w:szCs w:val="20"/>
          <w:lang w:val="en-US" w:eastAsia="zh-CN"/>
        </w:rPr>
        <w:t xml:space="preserve">the scaling factor </w:t>
      </w:r>
      <w:r>
        <w:rPr>
          <w:rFonts w:cs="v4.2.0"/>
          <w:b/>
          <w:bCs/>
          <w:i/>
          <w:iCs/>
          <w:sz w:val="20"/>
          <w:szCs w:val="20"/>
        </w:rPr>
        <w:t>K</w:t>
      </w:r>
      <w:r>
        <w:rPr>
          <w:rFonts w:cs="v4.2.0"/>
          <w:b/>
          <w:bCs/>
          <w:i/>
          <w:iCs/>
          <w:sz w:val="20"/>
          <w:szCs w:val="20"/>
          <w:vertAlign w:val="subscript"/>
        </w:rPr>
        <w:t>multi_SMTC</w:t>
      </w:r>
      <w:r>
        <w:rPr>
          <w:rFonts w:hint="eastAsia" w:cs="v4.2.0"/>
          <w:b/>
          <w:bCs/>
          <w:i/>
          <w:iCs/>
          <w:sz w:val="20"/>
          <w:szCs w:val="20"/>
          <w:vertAlign w:val="baseline"/>
          <w:lang w:val="en-US" w:eastAsia="zh-CN"/>
        </w:rPr>
        <w:t>/</w:t>
      </w:r>
      <w:r>
        <w:rPr>
          <w:rFonts w:cs="v4.2.0"/>
          <w:b/>
          <w:bCs/>
          <w:i/>
          <w:iCs/>
          <w:sz w:val="20"/>
          <w:szCs w:val="20"/>
        </w:rPr>
        <w:t>K</w:t>
      </w:r>
      <w:r>
        <w:rPr>
          <w:b/>
          <w:bCs/>
          <w:i/>
          <w:iCs/>
          <w:sz w:val="20"/>
          <w:szCs w:val="20"/>
        </w:rPr>
        <w:t>_satellite</w:t>
      </w:r>
      <w:r>
        <w:rPr>
          <w:rFonts w:hint="eastAsia" w:cs="v4.2.0"/>
          <w:b/>
          <w:bCs/>
          <w:i/>
          <w:iCs/>
          <w:sz w:val="20"/>
          <w:szCs w:val="20"/>
          <w:vertAlign w:val="baseline"/>
          <w:lang w:val="en-US" w:eastAsia="zh-CN"/>
        </w:rPr>
        <w:t xml:space="preserve"> for intra/inter frequency measurement,</w:t>
      </w:r>
      <w:r>
        <w:rPr>
          <w:rFonts w:hint="eastAsia" w:cs="v4.2.0"/>
          <w:b/>
          <w:bCs/>
          <w:i/>
          <w:iCs/>
          <w:sz w:val="20"/>
          <w:szCs w:val="20"/>
          <w:vertAlign w:val="subscript"/>
          <w:lang w:val="en-US" w:eastAsia="zh-CN"/>
        </w:rPr>
        <w:t xml:space="preserve"> </w:t>
      </w:r>
      <w:r>
        <w:rPr>
          <w:rFonts w:hint="eastAsia"/>
          <w:b/>
          <w:bCs/>
          <w:i/>
          <w:iCs/>
          <w:sz w:val="20"/>
          <w:szCs w:val="20"/>
          <w:vertAlign w:val="baseline"/>
          <w:lang w:val="en-US" w:eastAsia="zh-CN"/>
        </w:rPr>
        <w:t xml:space="preserve">add a note that </w:t>
      </w:r>
      <w:r>
        <w:rPr>
          <w:b/>
          <w:bCs/>
          <w:i/>
          <w:iCs/>
          <w:sz w:val="20"/>
          <w:szCs w:val="20"/>
          <w:lang w:eastAsia="zh-CN"/>
        </w:rPr>
        <w:t xml:space="preserve">for deriving </w:t>
      </w:r>
      <w:r>
        <w:rPr>
          <w:b/>
          <w:bCs/>
          <w:i/>
          <w:iCs/>
          <w:sz w:val="20"/>
          <w:szCs w:val="20"/>
        </w:rPr>
        <w:t>K</w:t>
      </w:r>
      <w:r>
        <w:rPr>
          <w:b/>
          <w:bCs/>
          <w:i/>
          <w:iCs/>
          <w:sz w:val="20"/>
          <w:szCs w:val="20"/>
          <w:vertAlign w:val="subscript"/>
        </w:rPr>
        <w:t>multi_SMTC</w:t>
      </w:r>
      <w:r>
        <w:rPr>
          <w:b/>
          <w:bCs/>
          <w:i/>
          <w:iCs/>
          <w:sz w:val="20"/>
          <w:szCs w:val="20"/>
          <w:lang w:eastAsia="zh-CN"/>
        </w:rPr>
        <w:t xml:space="preserve"> </w:t>
      </w:r>
      <w:r>
        <w:rPr>
          <w:rFonts w:hint="eastAsia" w:cs="v4.2.0"/>
          <w:b/>
          <w:bCs/>
          <w:i/>
          <w:iCs/>
          <w:sz w:val="20"/>
          <w:szCs w:val="20"/>
          <w:vertAlign w:val="baseline"/>
          <w:lang w:val="en-US" w:eastAsia="zh-CN"/>
        </w:rPr>
        <w:t>/</w:t>
      </w:r>
      <w:r>
        <w:rPr>
          <w:rFonts w:cs="v4.2.0"/>
          <w:b/>
          <w:bCs/>
          <w:i/>
          <w:iCs/>
          <w:sz w:val="20"/>
          <w:szCs w:val="20"/>
        </w:rPr>
        <w:t>K</w:t>
      </w:r>
      <w:r>
        <w:rPr>
          <w:b/>
          <w:bCs/>
          <w:i/>
          <w:iCs/>
          <w:sz w:val="20"/>
          <w:szCs w:val="20"/>
        </w:rPr>
        <w:t>_satellite</w:t>
      </w:r>
      <w:r>
        <w:rPr>
          <w:rFonts w:hint="eastAsia"/>
          <w:b/>
          <w:bCs/>
          <w:i/>
          <w:iCs/>
          <w:sz w:val="20"/>
          <w:szCs w:val="20"/>
          <w:vertAlign w:val="subscript"/>
          <w:lang w:val="en-US" w:eastAsia="zh-CN"/>
        </w:rPr>
        <w:t xml:space="preserve"> </w:t>
      </w:r>
      <w:r>
        <w:rPr>
          <w:b/>
          <w:bCs/>
          <w:i/>
          <w:iCs/>
          <w:sz w:val="20"/>
          <w:szCs w:val="20"/>
          <w:lang w:eastAsia="zh-CN"/>
        </w:rPr>
        <w:t xml:space="preserve">for </w:t>
      </w:r>
      <w:r>
        <w:rPr>
          <w:b/>
          <w:bCs/>
          <w:i/>
          <w:iCs/>
          <w:sz w:val="20"/>
          <w:szCs w:val="20"/>
        </w:rPr>
        <w:t>T</w:t>
      </w:r>
      <w:r>
        <w:rPr>
          <w:rFonts w:hint="eastAsia"/>
          <w:b/>
          <w:bCs/>
          <w:i/>
          <w:iCs/>
          <w:sz w:val="20"/>
          <w:szCs w:val="20"/>
          <w:vertAlign w:val="subscript"/>
          <w:lang w:val="en-US" w:eastAsia="zh-CN"/>
        </w:rPr>
        <w:t>i</w:t>
      </w:r>
      <w:r>
        <w:rPr>
          <w:b/>
          <w:bCs/>
          <w:i/>
          <w:iCs/>
          <w:sz w:val="20"/>
          <w:szCs w:val="20"/>
          <w:vertAlign w:val="subscript"/>
          <w:lang w:eastAsia="en-GB"/>
        </w:rPr>
        <w:t>dentify</w:t>
      </w:r>
      <w:r>
        <w:rPr>
          <w:rFonts w:hint="eastAsia"/>
          <w:b/>
          <w:bCs/>
          <w:i/>
          <w:iCs/>
          <w:sz w:val="20"/>
          <w:szCs w:val="20"/>
          <w:vertAlign w:val="baseline"/>
          <w:lang w:val="en-US" w:eastAsia="zh-CN"/>
        </w:rPr>
        <w:t xml:space="preserve"> and </w:t>
      </w:r>
      <w:r>
        <w:rPr>
          <w:b/>
          <w:bCs/>
          <w:i/>
          <w:iCs/>
          <w:sz w:val="20"/>
          <w:szCs w:val="20"/>
        </w:rPr>
        <w:t>T</w:t>
      </w:r>
      <w:r>
        <w:rPr>
          <w:rFonts w:hint="eastAsia"/>
          <w:b/>
          <w:bCs/>
          <w:i/>
          <w:iCs/>
          <w:sz w:val="20"/>
          <w:szCs w:val="20"/>
          <w:vertAlign w:val="subscript"/>
          <w:lang w:val="en-US" w:eastAsia="zh-CN"/>
        </w:rPr>
        <w:t>SSB_</w:t>
      </w:r>
      <w:r>
        <w:rPr>
          <w:b/>
          <w:bCs/>
          <w:i/>
          <w:iCs/>
          <w:sz w:val="20"/>
          <w:szCs w:val="20"/>
          <w:vertAlign w:val="subscript"/>
        </w:rPr>
        <w:t>measure</w:t>
      </w:r>
      <w:r>
        <w:rPr>
          <w:b/>
          <w:bCs/>
          <w:i/>
          <w:iCs/>
          <w:sz w:val="20"/>
          <w:szCs w:val="20"/>
          <w:lang w:eastAsia="zh-CN"/>
        </w:rPr>
        <w:t xml:space="preserve">, two SMTCs are considered as overlapping if they overlap in one or more occasions during a single </w:t>
      </w:r>
      <w:r>
        <w:rPr>
          <w:b/>
          <w:bCs/>
          <w:i/>
          <w:iCs/>
          <w:sz w:val="20"/>
          <w:szCs w:val="20"/>
        </w:rPr>
        <w:t>T</w:t>
      </w:r>
      <w:r>
        <w:rPr>
          <w:rFonts w:hint="eastAsia"/>
          <w:b/>
          <w:bCs/>
          <w:i/>
          <w:iCs/>
          <w:sz w:val="20"/>
          <w:szCs w:val="20"/>
          <w:vertAlign w:val="subscript"/>
          <w:lang w:val="en-US" w:eastAsia="zh-CN"/>
        </w:rPr>
        <w:t>i</w:t>
      </w:r>
      <w:r>
        <w:rPr>
          <w:b/>
          <w:bCs/>
          <w:i/>
          <w:iCs/>
          <w:sz w:val="20"/>
          <w:szCs w:val="20"/>
          <w:vertAlign w:val="subscript"/>
          <w:lang w:eastAsia="en-GB"/>
        </w:rPr>
        <w:t>dentify</w:t>
      </w:r>
      <w:r>
        <w:rPr>
          <w:rFonts w:hint="eastAsia"/>
          <w:b/>
          <w:bCs/>
          <w:i/>
          <w:iCs/>
          <w:sz w:val="20"/>
          <w:szCs w:val="20"/>
          <w:vertAlign w:val="baseline"/>
          <w:lang w:val="en-US" w:eastAsia="zh-CN"/>
        </w:rPr>
        <w:t xml:space="preserve"> or </w:t>
      </w:r>
      <w:r>
        <w:rPr>
          <w:b/>
          <w:bCs/>
          <w:i/>
          <w:iCs/>
          <w:sz w:val="20"/>
          <w:szCs w:val="20"/>
        </w:rPr>
        <w:t>T</w:t>
      </w:r>
      <w:r>
        <w:rPr>
          <w:rFonts w:hint="eastAsia"/>
          <w:b/>
          <w:bCs/>
          <w:i/>
          <w:iCs/>
          <w:sz w:val="20"/>
          <w:szCs w:val="20"/>
          <w:vertAlign w:val="subscript"/>
          <w:lang w:val="en-US" w:eastAsia="zh-CN"/>
        </w:rPr>
        <w:t>SSB_</w:t>
      </w:r>
      <w:r>
        <w:rPr>
          <w:b/>
          <w:bCs/>
          <w:i/>
          <w:iCs/>
          <w:sz w:val="20"/>
          <w:szCs w:val="20"/>
          <w:vertAlign w:val="subscript"/>
        </w:rPr>
        <w:t>measure</w:t>
      </w:r>
      <w:r>
        <w:rPr>
          <w:b/>
          <w:bCs/>
          <w:i/>
          <w:iCs/>
          <w:sz w:val="20"/>
          <w:szCs w:val="20"/>
          <w:lang w:eastAsia="zh-CN"/>
        </w:rPr>
        <w:t>.</w:t>
      </w:r>
    </w:p>
    <w:p w14:paraId="4E98B99A">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default"/>
          <w:b/>
          <w:bCs/>
          <w:i/>
          <w:iCs/>
          <w:sz w:val="20"/>
          <w:szCs w:val="20"/>
          <w:vertAlign w:val="baseline"/>
          <w:lang w:val="en-US" w:eastAsia="zh-CN"/>
        </w:rPr>
      </w:pPr>
      <w:r>
        <w:rPr>
          <w:rFonts w:hint="eastAsia"/>
          <w:b/>
          <w:bCs/>
          <w:i/>
          <w:iCs/>
          <w:sz w:val="20"/>
          <w:szCs w:val="20"/>
          <w:lang w:val="en-US" w:eastAsia="zh-CN"/>
        </w:rPr>
        <w:t xml:space="preserve">Proposal 7: For the </w:t>
      </w:r>
      <w:r>
        <w:rPr>
          <w:rFonts w:hint="eastAsia" w:cs="v4.2.0"/>
          <w:b/>
          <w:bCs/>
          <w:i/>
          <w:iCs/>
          <w:sz w:val="20"/>
          <w:szCs w:val="20"/>
          <w:lang w:val="en-US" w:eastAsia="zh-CN"/>
        </w:rPr>
        <w:t xml:space="preserve">the scaling factor </w:t>
      </w:r>
      <w:r>
        <w:rPr>
          <w:b/>
          <w:bCs/>
          <w:i/>
          <w:iCs/>
          <w:sz w:val="20"/>
          <w:szCs w:val="20"/>
        </w:rPr>
        <w:t>K</w:t>
      </w:r>
      <w:r>
        <w:rPr>
          <w:b/>
          <w:bCs/>
          <w:i/>
          <w:iCs/>
          <w:sz w:val="20"/>
          <w:szCs w:val="20"/>
          <w:vertAlign w:val="subscript"/>
        </w:rPr>
        <w:t>p</w:t>
      </w:r>
      <w:r>
        <w:rPr>
          <w:rFonts w:hint="eastAsia" w:eastAsia="宋体"/>
          <w:b/>
          <w:bCs/>
          <w:i/>
          <w:iCs/>
          <w:sz w:val="20"/>
          <w:szCs w:val="20"/>
          <w:vertAlign w:val="subscript"/>
          <w:lang w:val="en-US" w:eastAsia="zh-CN"/>
        </w:rPr>
        <w:t xml:space="preserve">, </w:t>
      </w:r>
      <w:r>
        <w:rPr>
          <w:b/>
          <w:bCs/>
          <w:i/>
          <w:iCs/>
          <w:sz w:val="20"/>
          <w:szCs w:val="20"/>
        </w:rPr>
        <w:t>K</w:t>
      </w:r>
      <w:r>
        <w:rPr>
          <w:b/>
          <w:bCs/>
          <w:i/>
          <w:iCs/>
          <w:sz w:val="20"/>
          <w:szCs w:val="20"/>
          <w:vertAlign w:val="subscript"/>
        </w:rPr>
        <w:t>layer1_measurement</w:t>
      </w:r>
      <w:r>
        <w:rPr>
          <w:rFonts w:hint="eastAsia"/>
          <w:b/>
          <w:bCs/>
          <w:i/>
          <w:iCs/>
          <w:sz w:val="20"/>
          <w:szCs w:val="20"/>
          <w:vertAlign w:val="baseline"/>
          <w:lang w:val="en-US" w:eastAsia="zh-CN"/>
        </w:rPr>
        <w:t>, and K</w:t>
      </w:r>
      <w:r>
        <w:rPr>
          <w:rFonts w:hint="eastAsia"/>
          <w:b/>
          <w:bCs/>
          <w:i/>
          <w:iCs/>
          <w:sz w:val="20"/>
          <w:szCs w:val="20"/>
          <w:vertAlign w:val="subscript"/>
          <w:lang w:val="en-US" w:eastAsia="zh-CN"/>
        </w:rPr>
        <w:t>gap</w:t>
      </w:r>
      <w:r>
        <w:rPr>
          <w:rFonts w:hint="eastAsia" w:eastAsia="宋体"/>
          <w:b/>
          <w:bCs/>
          <w:i/>
          <w:iCs/>
          <w:sz w:val="20"/>
          <w:szCs w:val="20"/>
          <w:lang w:val="en-US" w:eastAsia="zh-CN"/>
        </w:rPr>
        <w:t xml:space="preserve"> </w:t>
      </w:r>
      <w:r>
        <w:rPr>
          <w:rFonts w:hint="eastAsia" w:cs="v4.2.0"/>
          <w:b/>
          <w:bCs/>
          <w:i/>
          <w:iCs/>
          <w:sz w:val="20"/>
          <w:szCs w:val="20"/>
          <w:vertAlign w:val="baseline"/>
          <w:lang w:val="en-US" w:eastAsia="zh-CN"/>
        </w:rPr>
        <w:t>for intra/inter frequency measurement,</w:t>
      </w:r>
      <w:r>
        <w:rPr>
          <w:rFonts w:hint="eastAsia" w:cs="v4.2.0"/>
          <w:b/>
          <w:bCs/>
          <w:i/>
          <w:iCs/>
          <w:sz w:val="20"/>
          <w:szCs w:val="20"/>
          <w:vertAlign w:val="subscript"/>
          <w:lang w:val="en-US" w:eastAsia="zh-CN"/>
        </w:rPr>
        <w:t xml:space="preserve"> </w:t>
      </w:r>
      <w:r>
        <w:rPr>
          <w:rFonts w:hint="eastAsia"/>
          <w:b/>
          <w:bCs/>
          <w:i/>
          <w:iCs/>
          <w:sz w:val="20"/>
          <w:szCs w:val="20"/>
          <w:vertAlign w:val="baseline"/>
          <w:lang w:val="en-US" w:eastAsia="zh-CN"/>
        </w:rPr>
        <w:t xml:space="preserve">add a note that for calculation of </w:t>
      </w:r>
      <w:r>
        <w:rPr>
          <w:b/>
          <w:bCs/>
          <w:i/>
          <w:iCs/>
          <w:sz w:val="20"/>
          <w:szCs w:val="20"/>
        </w:rPr>
        <w:t>K</w:t>
      </w:r>
      <w:r>
        <w:rPr>
          <w:b/>
          <w:bCs/>
          <w:i/>
          <w:iCs/>
          <w:sz w:val="20"/>
          <w:szCs w:val="20"/>
          <w:vertAlign w:val="subscript"/>
        </w:rPr>
        <w:t>p</w:t>
      </w:r>
      <w:r>
        <w:rPr>
          <w:rFonts w:hint="eastAsia" w:eastAsia="宋体"/>
          <w:b/>
          <w:bCs/>
          <w:i/>
          <w:iCs/>
          <w:sz w:val="20"/>
          <w:szCs w:val="20"/>
          <w:vertAlign w:val="subscript"/>
          <w:lang w:val="en-US" w:eastAsia="zh-CN"/>
        </w:rPr>
        <w:t xml:space="preserve">, </w:t>
      </w:r>
      <w:r>
        <w:rPr>
          <w:b/>
          <w:bCs/>
          <w:i/>
          <w:iCs/>
          <w:sz w:val="20"/>
          <w:szCs w:val="20"/>
        </w:rPr>
        <w:t>K</w:t>
      </w:r>
      <w:r>
        <w:rPr>
          <w:b/>
          <w:bCs/>
          <w:i/>
          <w:iCs/>
          <w:sz w:val="20"/>
          <w:szCs w:val="20"/>
          <w:vertAlign w:val="subscript"/>
        </w:rPr>
        <w:t>layer1_measurement</w:t>
      </w:r>
      <w:r>
        <w:rPr>
          <w:rFonts w:hint="eastAsia"/>
          <w:b/>
          <w:bCs/>
          <w:i/>
          <w:iCs/>
          <w:sz w:val="20"/>
          <w:szCs w:val="20"/>
          <w:vertAlign w:val="baseline"/>
          <w:lang w:val="en-US" w:eastAsia="zh-CN"/>
        </w:rPr>
        <w:t>, and K</w:t>
      </w:r>
      <w:r>
        <w:rPr>
          <w:rFonts w:hint="eastAsia"/>
          <w:b/>
          <w:bCs/>
          <w:i/>
          <w:iCs/>
          <w:sz w:val="20"/>
          <w:szCs w:val="20"/>
          <w:vertAlign w:val="subscript"/>
          <w:lang w:val="en-US" w:eastAsia="zh-CN"/>
        </w:rPr>
        <w:t>gap</w:t>
      </w:r>
      <w:r>
        <w:rPr>
          <w:rFonts w:hint="eastAsia"/>
          <w:b/>
          <w:bCs/>
          <w:i/>
          <w:iCs/>
          <w:sz w:val="20"/>
          <w:szCs w:val="20"/>
          <w:vertAlign w:val="baseline"/>
          <w:lang w:val="en-US" w:eastAsia="zh-CN"/>
        </w:rPr>
        <w:t>, if different SMTC periodicities are configured for different cells, the SMTC period in the requirement is the one used by the cell being identified.</w:t>
      </w:r>
    </w:p>
    <w:p w14:paraId="7E3B58C4">
      <w:pPr>
        <w:keepNext w:val="0"/>
        <w:keepLines w:val="0"/>
        <w:pageBreakBefore w:val="0"/>
        <w:widowControl/>
        <w:kinsoku/>
        <w:wordWrap/>
        <w:overflowPunct/>
        <w:topLinePunct w:val="0"/>
        <w:autoSpaceDE/>
        <w:autoSpaceDN/>
        <w:bidi w:val="0"/>
        <w:adjustRightInd/>
        <w:snapToGrid/>
        <w:spacing w:before="60" w:after="60" w:line="240" w:lineRule="auto"/>
        <w:jc w:val="both"/>
        <w:textAlignment w:val="auto"/>
        <w:rPr>
          <w:rFonts w:hint="eastAsia" w:eastAsia="宋体"/>
          <w:lang w:val="en-US" w:eastAsia="zh-CN"/>
        </w:rPr>
      </w:pPr>
      <w:r>
        <w:rPr>
          <w:rFonts w:hint="eastAsia"/>
          <w:b/>
          <w:bCs/>
          <w:i/>
          <w:iCs/>
          <w:sz w:val="20"/>
          <w:szCs w:val="20"/>
          <w:lang w:val="en-US" w:eastAsia="zh-CN"/>
        </w:rPr>
        <w:t xml:space="preserve">Proposal 8: For the </w:t>
      </w:r>
      <w:r>
        <w:rPr>
          <w:b/>
          <w:bCs/>
          <w:i/>
          <w:iCs/>
          <w:sz w:val="20"/>
          <w:szCs w:val="20"/>
          <w:lang w:eastAsia="ja-JP"/>
        </w:rPr>
        <w:t>applicability of the requirement with the updated value of T</w:t>
      </w:r>
      <w:r>
        <w:rPr>
          <w:b/>
          <w:bCs/>
          <w:i/>
          <w:iCs/>
          <w:sz w:val="20"/>
          <w:szCs w:val="20"/>
          <w:vertAlign w:val="subscript"/>
          <w:lang w:eastAsia="ja-JP"/>
        </w:rPr>
        <w:t>SMTC,i</w:t>
      </w:r>
      <w:r>
        <w:rPr>
          <w:b/>
          <w:bCs/>
          <w:i/>
          <w:iCs/>
          <w:sz w:val="20"/>
          <w:szCs w:val="20"/>
          <w:lang w:eastAsia="ja-JP"/>
        </w:rPr>
        <w:t xml:space="preserve"> to 160ms</w:t>
      </w:r>
      <w:r>
        <w:rPr>
          <w:rFonts w:hint="eastAsia"/>
          <w:b/>
          <w:bCs/>
          <w:i/>
          <w:iCs/>
          <w:sz w:val="20"/>
          <w:szCs w:val="20"/>
          <w:lang w:val="en-US" w:eastAsia="zh-CN"/>
        </w:rPr>
        <w:t>, either sent a LS to ask the necessity of the UE capability, or postpone the issue and wait for more progress of RAN1/2.</w:t>
      </w:r>
    </w:p>
    <w:p w14:paraId="148F05DB">
      <w:pPr>
        <w:keepNext w:val="0"/>
        <w:keepLines w:val="0"/>
        <w:pageBreakBefore w:val="0"/>
        <w:widowControl/>
        <w:kinsoku/>
        <w:wordWrap/>
        <w:overflowPunct/>
        <w:topLinePunct w:val="0"/>
        <w:autoSpaceDE/>
        <w:autoSpaceDN/>
        <w:bidi w:val="0"/>
        <w:adjustRightInd/>
        <w:spacing w:before="60" w:after="60" w:line="240" w:lineRule="auto"/>
        <w:jc w:val="both"/>
        <w:textAlignment w:val="auto"/>
        <w:rPr>
          <w:rFonts w:hint="eastAsia"/>
          <w:b/>
          <w:bCs/>
          <w:i/>
          <w:iCs/>
          <w:sz w:val="20"/>
          <w:szCs w:val="20"/>
          <w:lang w:val="en-US" w:eastAsia="zh-CN"/>
        </w:rPr>
      </w:pPr>
      <w:r>
        <w:rPr>
          <w:rFonts w:hint="eastAsia"/>
          <w:b/>
          <w:bCs/>
          <w:i/>
          <w:iCs/>
          <w:sz w:val="20"/>
          <w:szCs w:val="20"/>
          <w:lang w:val="en-US" w:eastAsia="zh-CN"/>
        </w:rPr>
        <w:t>Observation 1: The paging interruption time will be longer than 1s when SMTC is configured as 160ms. This observation also valid for earlier release.</w:t>
      </w:r>
    </w:p>
    <w:p w14:paraId="2C446781">
      <w:pPr>
        <w:keepNext w:val="0"/>
        <w:keepLines w:val="0"/>
        <w:pageBreakBefore w:val="0"/>
        <w:widowControl/>
        <w:kinsoku/>
        <w:wordWrap/>
        <w:overflowPunct/>
        <w:topLinePunct w:val="0"/>
        <w:autoSpaceDE/>
        <w:autoSpaceDN/>
        <w:bidi w:val="0"/>
        <w:adjustRightInd/>
        <w:spacing w:before="60" w:after="60" w:line="240" w:lineRule="auto"/>
        <w:jc w:val="both"/>
        <w:textAlignment w:val="auto"/>
        <w:rPr>
          <w:sz w:val="20"/>
          <w:szCs w:val="20"/>
        </w:rPr>
      </w:pPr>
      <w:r>
        <w:rPr>
          <w:rFonts w:hint="eastAsia"/>
          <w:b/>
          <w:bCs/>
          <w:i/>
          <w:iCs/>
          <w:sz w:val="20"/>
          <w:szCs w:val="20"/>
          <w:lang w:val="en-US" w:eastAsia="zh-CN"/>
        </w:rPr>
        <w:t>Proposal 9: In new release, further investigate whether UE can support smaller K in known Non-GEO target satellite scenario based on its capability.</w:t>
      </w:r>
    </w:p>
    <w:p w14:paraId="718048D9">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275CA23A">
      <w:pPr>
        <w:numPr>
          <w:ilvl w:val="0"/>
          <w:numId w:val="8"/>
        </w:numPr>
        <w:rPr>
          <w:rFonts w:hint="default" w:eastAsiaTheme="minorEastAsia"/>
          <w:sz w:val="20"/>
          <w:szCs w:val="20"/>
          <w:lang w:val="en-US" w:eastAsia="zh-CN"/>
        </w:rPr>
      </w:pPr>
      <w:r>
        <w:rPr>
          <w:rFonts w:hint="eastAsia"/>
          <w:sz w:val="20"/>
          <w:szCs w:val="20"/>
          <w:lang w:val="en-US" w:eastAsia="zh-CN"/>
        </w:rPr>
        <w:t>R4-2504913, WF on RRM requirements for NR_NTN_Ph3_Part2, Moderator (Qualcomm Incorporated)</w:t>
      </w:r>
    </w:p>
    <w:p w14:paraId="692C6B7E">
      <w:pPr>
        <w:numPr>
          <w:ilvl w:val="0"/>
          <w:numId w:val="8"/>
        </w:numPr>
        <w:rPr>
          <w:rFonts w:hint="default" w:eastAsiaTheme="minorEastAsia"/>
          <w:sz w:val="20"/>
          <w:szCs w:val="20"/>
          <w:lang w:val="en-US" w:eastAsia="zh-CN"/>
        </w:rPr>
      </w:pPr>
      <w:r>
        <w:rPr>
          <w:rFonts w:hint="eastAsia"/>
          <w:sz w:val="20"/>
          <w:szCs w:val="20"/>
          <w:lang w:val="en-US" w:eastAsia="zh-CN"/>
        </w:rPr>
        <w:t>R2-2503068, LS on SMTC enhancements, RAN2</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 w:name="v4.2.0">
    <w:altName w:val="微软雅黑"/>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2AF0326"/>
    <w:multiLevelType w:val="multilevel"/>
    <w:tmpl w:val="42AF0326"/>
    <w:lvl w:ilvl="0" w:tentative="0">
      <w:start w:val="0"/>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D6E3167"/>
    <w:multiLevelType w:val="multilevel"/>
    <w:tmpl w:val="4D6E3167"/>
    <w:lvl w:ilvl="0" w:tentative="0">
      <w:start w:val="1"/>
      <w:numFmt w:val="decimal"/>
      <w:pStyle w:val="9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67267C66"/>
    <w:multiLevelType w:val="multilevel"/>
    <w:tmpl w:val="67267C66"/>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0"/>
      <w:numFmt w:val="bullet"/>
      <w:lvlText w:val="•"/>
      <w:lvlJc w:val="left"/>
      <w:pPr>
        <w:ind w:left="6404" w:hanging="360"/>
      </w:pPr>
      <w:rPr>
        <w:rFonts w:hint="default" w:ascii="Times New Roman" w:hAnsi="Times New Roman" w:eastAsia="宋体" w:cs="Times New Roman"/>
      </w:rPr>
    </w:lvl>
  </w:abstractNum>
  <w:abstractNum w:abstractNumId="4">
    <w:nsid w:val="6CDA2FB2"/>
    <w:multiLevelType w:val="multilevel"/>
    <w:tmpl w:val="6CDA2FB2"/>
    <w:lvl w:ilvl="0" w:tentative="0">
      <w:start w:val="1"/>
      <w:numFmt w:val="decimal"/>
      <w:pStyle w:val="54"/>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5">
    <w:nsid w:val="70146DC0"/>
    <w:multiLevelType w:val="multilevel"/>
    <w:tmpl w:val="70146DC0"/>
    <w:lvl w:ilvl="0" w:tentative="0">
      <w:start w:val="1"/>
      <w:numFmt w:val="bullet"/>
      <w:pStyle w:val="92"/>
      <w:lvlText w:val=""/>
      <w:lvlJc w:val="left"/>
      <w:pPr>
        <w:tabs>
          <w:tab w:val="left" w:pos="359"/>
        </w:tabs>
        <w:ind w:left="359" w:hanging="360"/>
      </w:pPr>
      <w:rPr>
        <w:rFonts w:hint="default" w:ascii="Symbol" w:hAnsi="Symbol"/>
        <w:b/>
        <w:i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abstractNum w:abstractNumId="6">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7">
    <w:nsid w:val="79EE624D"/>
    <w:multiLevelType w:val="singleLevel"/>
    <w:tmpl w:val="79EE624D"/>
    <w:lvl w:ilvl="0" w:tentative="0">
      <w:start w:val="1"/>
      <w:numFmt w:val="decimal"/>
      <w:suff w:val="space"/>
      <w:lvlText w:val="[%1]"/>
      <w:lvlJc w:val="left"/>
    </w:lvl>
  </w:abstractNum>
  <w:num w:numId="1">
    <w:abstractNumId w:val="6"/>
  </w:num>
  <w:num w:numId="2">
    <w:abstractNumId w:val="4"/>
  </w:num>
  <w:num w:numId="3">
    <w:abstractNumId w:val="2"/>
  </w:num>
  <w:num w:numId="4">
    <w:abstractNumId w:val="5"/>
  </w:num>
  <w:num w:numId="5">
    <w:abstractNumId w:val="0"/>
  </w:num>
  <w:num w:numId="6">
    <w:abstractNumId w:val="3"/>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0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2FEB"/>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20E"/>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6B04"/>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344"/>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60"/>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2B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622"/>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6DCA"/>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788"/>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289"/>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ACB"/>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3FB6"/>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7D1"/>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17E"/>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1D0"/>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015"/>
    <w:rsid w:val="00273377"/>
    <w:rsid w:val="00273A3A"/>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83"/>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4A94"/>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2B1"/>
    <w:rsid w:val="002F36BE"/>
    <w:rsid w:val="002F3C91"/>
    <w:rsid w:val="002F3FDE"/>
    <w:rsid w:val="002F4193"/>
    <w:rsid w:val="002F436A"/>
    <w:rsid w:val="002F5B1E"/>
    <w:rsid w:val="002F5B9F"/>
    <w:rsid w:val="002F620C"/>
    <w:rsid w:val="002F67BA"/>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B7"/>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6992"/>
    <w:rsid w:val="003973E9"/>
    <w:rsid w:val="003977B1"/>
    <w:rsid w:val="00397D15"/>
    <w:rsid w:val="003A09AB"/>
    <w:rsid w:val="003A0B30"/>
    <w:rsid w:val="003A0C62"/>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CCF"/>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2"/>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0CC9"/>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5D1"/>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53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AEC"/>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43D"/>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09F"/>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B7C27"/>
    <w:rsid w:val="005C0859"/>
    <w:rsid w:val="005C0F66"/>
    <w:rsid w:val="005C0FDA"/>
    <w:rsid w:val="005C25A8"/>
    <w:rsid w:val="005C27E6"/>
    <w:rsid w:val="005C2A62"/>
    <w:rsid w:val="005C30E4"/>
    <w:rsid w:val="005C3401"/>
    <w:rsid w:val="005C36FC"/>
    <w:rsid w:val="005C4601"/>
    <w:rsid w:val="005C4AFF"/>
    <w:rsid w:val="005C4B67"/>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A0E"/>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C1"/>
    <w:rsid w:val="005F4A12"/>
    <w:rsid w:val="005F53A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B51"/>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BF5"/>
    <w:rsid w:val="00616756"/>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1E90"/>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1C7"/>
    <w:rsid w:val="006D12A2"/>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B0E"/>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37"/>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640"/>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3C"/>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2E6B"/>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0D0"/>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61"/>
    <w:rsid w:val="007E5D7B"/>
    <w:rsid w:val="007E6C35"/>
    <w:rsid w:val="007E6C8F"/>
    <w:rsid w:val="007E757F"/>
    <w:rsid w:val="007E7A96"/>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995"/>
    <w:rsid w:val="00841F4E"/>
    <w:rsid w:val="008421A5"/>
    <w:rsid w:val="00842901"/>
    <w:rsid w:val="00842A53"/>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44B5"/>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A83"/>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644"/>
    <w:rsid w:val="00883D9D"/>
    <w:rsid w:val="0088421D"/>
    <w:rsid w:val="00884262"/>
    <w:rsid w:val="00884654"/>
    <w:rsid w:val="008848DF"/>
    <w:rsid w:val="00884C77"/>
    <w:rsid w:val="00884CEC"/>
    <w:rsid w:val="00884DF3"/>
    <w:rsid w:val="0088540E"/>
    <w:rsid w:val="008856FE"/>
    <w:rsid w:val="00885897"/>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368"/>
    <w:rsid w:val="008B08AF"/>
    <w:rsid w:val="008B0D69"/>
    <w:rsid w:val="008B0F94"/>
    <w:rsid w:val="008B2329"/>
    <w:rsid w:val="008B2D8C"/>
    <w:rsid w:val="008B371A"/>
    <w:rsid w:val="008B39CF"/>
    <w:rsid w:val="008B3A10"/>
    <w:rsid w:val="008B3C24"/>
    <w:rsid w:val="008B4137"/>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4F23"/>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257"/>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6E66"/>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17B"/>
    <w:rsid w:val="0095036B"/>
    <w:rsid w:val="00950481"/>
    <w:rsid w:val="0095079E"/>
    <w:rsid w:val="00950E94"/>
    <w:rsid w:val="00950F5B"/>
    <w:rsid w:val="009510BC"/>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6BE"/>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31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BBE"/>
    <w:rsid w:val="009F7D22"/>
    <w:rsid w:val="00A000A2"/>
    <w:rsid w:val="00A000A4"/>
    <w:rsid w:val="00A002BF"/>
    <w:rsid w:val="00A00A01"/>
    <w:rsid w:val="00A00B25"/>
    <w:rsid w:val="00A00B45"/>
    <w:rsid w:val="00A00C57"/>
    <w:rsid w:val="00A00DE4"/>
    <w:rsid w:val="00A01084"/>
    <w:rsid w:val="00A017BB"/>
    <w:rsid w:val="00A01A4A"/>
    <w:rsid w:val="00A01AAB"/>
    <w:rsid w:val="00A02449"/>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7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56C8F"/>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2BA4"/>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DB"/>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69F"/>
    <w:rsid w:val="00AE2B80"/>
    <w:rsid w:val="00AE33BC"/>
    <w:rsid w:val="00AE3592"/>
    <w:rsid w:val="00AE39D6"/>
    <w:rsid w:val="00AE3ACD"/>
    <w:rsid w:val="00AE3DC6"/>
    <w:rsid w:val="00AE3F34"/>
    <w:rsid w:val="00AE429B"/>
    <w:rsid w:val="00AE4C94"/>
    <w:rsid w:val="00AE4E2B"/>
    <w:rsid w:val="00AE4FF4"/>
    <w:rsid w:val="00AE513A"/>
    <w:rsid w:val="00AE5144"/>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3D9"/>
    <w:rsid w:val="00B524FC"/>
    <w:rsid w:val="00B526F2"/>
    <w:rsid w:val="00B52A6C"/>
    <w:rsid w:val="00B52D1E"/>
    <w:rsid w:val="00B53011"/>
    <w:rsid w:val="00B5389F"/>
    <w:rsid w:val="00B545C2"/>
    <w:rsid w:val="00B54B43"/>
    <w:rsid w:val="00B55D8F"/>
    <w:rsid w:val="00B56000"/>
    <w:rsid w:val="00B56391"/>
    <w:rsid w:val="00B5656A"/>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14D5"/>
    <w:rsid w:val="00BB20F0"/>
    <w:rsid w:val="00BB2419"/>
    <w:rsid w:val="00BB25E4"/>
    <w:rsid w:val="00BB2B42"/>
    <w:rsid w:val="00BB35AD"/>
    <w:rsid w:val="00BB35D0"/>
    <w:rsid w:val="00BB3777"/>
    <w:rsid w:val="00BB459D"/>
    <w:rsid w:val="00BB46E5"/>
    <w:rsid w:val="00BB488A"/>
    <w:rsid w:val="00BB5220"/>
    <w:rsid w:val="00BB54EE"/>
    <w:rsid w:val="00BB59B6"/>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673"/>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718"/>
    <w:rsid w:val="00C42B1A"/>
    <w:rsid w:val="00C435D6"/>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0DF"/>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07E"/>
    <w:rsid w:val="00CF430D"/>
    <w:rsid w:val="00CF47D7"/>
    <w:rsid w:val="00CF54F7"/>
    <w:rsid w:val="00CF552F"/>
    <w:rsid w:val="00CF5F0D"/>
    <w:rsid w:val="00CF5F26"/>
    <w:rsid w:val="00CF61D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93"/>
    <w:rsid w:val="00D36DFE"/>
    <w:rsid w:val="00D37433"/>
    <w:rsid w:val="00D41A65"/>
    <w:rsid w:val="00D41FB2"/>
    <w:rsid w:val="00D42983"/>
    <w:rsid w:val="00D4386A"/>
    <w:rsid w:val="00D43FDA"/>
    <w:rsid w:val="00D44B30"/>
    <w:rsid w:val="00D453BD"/>
    <w:rsid w:val="00D45765"/>
    <w:rsid w:val="00D45791"/>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184"/>
    <w:rsid w:val="00D622C9"/>
    <w:rsid w:val="00D624AD"/>
    <w:rsid w:val="00D62D5B"/>
    <w:rsid w:val="00D6326B"/>
    <w:rsid w:val="00D63369"/>
    <w:rsid w:val="00D6399A"/>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3EE"/>
    <w:rsid w:val="00E0044B"/>
    <w:rsid w:val="00E0052E"/>
    <w:rsid w:val="00E0066A"/>
    <w:rsid w:val="00E00B00"/>
    <w:rsid w:val="00E012E1"/>
    <w:rsid w:val="00E0169A"/>
    <w:rsid w:val="00E02118"/>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12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4C8"/>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4A0"/>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593"/>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23D1"/>
    <w:rsid w:val="00EE3599"/>
    <w:rsid w:val="00EE3653"/>
    <w:rsid w:val="00EE3C93"/>
    <w:rsid w:val="00EE3DF0"/>
    <w:rsid w:val="00EE4039"/>
    <w:rsid w:val="00EE41CA"/>
    <w:rsid w:val="00EE49BD"/>
    <w:rsid w:val="00EE4AAC"/>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67A"/>
    <w:rsid w:val="00F038F0"/>
    <w:rsid w:val="00F042AF"/>
    <w:rsid w:val="00F04641"/>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6E"/>
    <w:rsid w:val="00F14B7C"/>
    <w:rsid w:val="00F14CA1"/>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9D"/>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E1"/>
    <w:rsid w:val="00F5129E"/>
    <w:rsid w:val="00F51B63"/>
    <w:rsid w:val="00F531AA"/>
    <w:rsid w:val="00F533A1"/>
    <w:rsid w:val="00F53BA7"/>
    <w:rsid w:val="00F549B4"/>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2A9"/>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0E041F"/>
    <w:rsid w:val="012F7484"/>
    <w:rsid w:val="01437C9C"/>
    <w:rsid w:val="0157185C"/>
    <w:rsid w:val="02BB15E8"/>
    <w:rsid w:val="02CD6222"/>
    <w:rsid w:val="032875BA"/>
    <w:rsid w:val="04027B7C"/>
    <w:rsid w:val="04270E0A"/>
    <w:rsid w:val="04F14AC0"/>
    <w:rsid w:val="05D82196"/>
    <w:rsid w:val="05E842A2"/>
    <w:rsid w:val="061C4A75"/>
    <w:rsid w:val="06830D33"/>
    <w:rsid w:val="072E0E23"/>
    <w:rsid w:val="07B91BA9"/>
    <w:rsid w:val="07C1067F"/>
    <w:rsid w:val="09301679"/>
    <w:rsid w:val="098E414D"/>
    <w:rsid w:val="0A002B8F"/>
    <w:rsid w:val="0A2F10B0"/>
    <w:rsid w:val="0A314183"/>
    <w:rsid w:val="0A512B65"/>
    <w:rsid w:val="0B3C6892"/>
    <w:rsid w:val="0B4D1804"/>
    <w:rsid w:val="0B4E364B"/>
    <w:rsid w:val="0BC169A8"/>
    <w:rsid w:val="0BFD3FEE"/>
    <w:rsid w:val="0BFE43A0"/>
    <w:rsid w:val="0C34713B"/>
    <w:rsid w:val="0D11391B"/>
    <w:rsid w:val="0D6D742F"/>
    <w:rsid w:val="0DB01D4D"/>
    <w:rsid w:val="0E1E058B"/>
    <w:rsid w:val="0E6C3CB3"/>
    <w:rsid w:val="0E723D6F"/>
    <w:rsid w:val="0EA0635C"/>
    <w:rsid w:val="0EB73522"/>
    <w:rsid w:val="0EC601AB"/>
    <w:rsid w:val="0F2A17EF"/>
    <w:rsid w:val="10FD15E1"/>
    <w:rsid w:val="11410433"/>
    <w:rsid w:val="11502A3C"/>
    <w:rsid w:val="116206E1"/>
    <w:rsid w:val="11BE7FEA"/>
    <w:rsid w:val="11E74B6B"/>
    <w:rsid w:val="135D091C"/>
    <w:rsid w:val="1381490C"/>
    <w:rsid w:val="144E60BA"/>
    <w:rsid w:val="14704788"/>
    <w:rsid w:val="14B343FF"/>
    <w:rsid w:val="14E90996"/>
    <w:rsid w:val="155A08C9"/>
    <w:rsid w:val="16B47AC1"/>
    <w:rsid w:val="16F963FC"/>
    <w:rsid w:val="17F40229"/>
    <w:rsid w:val="17F76EF9"/>
    <w:rsid w:val="181B501A"/>
    <w:rsid w:val="18572D14"/>
    <w:rsid w:val="189E2829"/>
    <w:rsid w:val="18D05DC3"/>
    <w:rsid w:val="19166C11"/>
    <w:rsid w:val="19684D1A"/>
    <w:rsid w:val="199268D2"/>
    <w:rsid w:val="19AE4C3C"/>
    <w:rsid w:val="19E84EE7"/>
    <w:rsid w:val="1A337C08"/>
    <w:rsid w:val="1A693185"/>
    <w:rsid w:val="1AE9076D"/>
    <w:rsid w:val="1B08792E"/>
    <w:rsid w:val="1C045BB5"/>
    <w:rsid w:val="1CE6214B"/>
    <w:rsid w:val="1D482986"/>
    <w:rsid w:val="1D530466"/>
    <w:rsid w:val="1E727913"/>
    <w:rsid w:val="1EBC4909"/>
    <w:rsid w:val="203F5164"/>
    <w:rsid w:val="20741BCD"/>
    <w:rsid w:val="208E05CF"/>
    <w:rsid w:val="20AB71FD"/>
    <w:rsid w:val="21E6327B"/>
    <w:rsid w:val="22042A4E"/>
    <w:rsid w:val="220A3DCE"/>
    <w:rsid w:val="226278E6"/>
    <w:rsid w:val="228679ED"/>
    <w:rsid w:val="2297614E"/>
    <w:rsid w:val="22CD4739"/>
    <w:rsid w:val="22DF4B25"/>
    <w:rsid w:val="23A0131E"/>
    <w:rsid w:val="23F24A71"/>
    <w:rsid w:val="2453420A"/>
    <w:rsid w:val="2514714B"/>
    <w:rsid w:val="25B0630F"/>
    <w:rsid w:val="260E7FC9"/>
    <w:rsid w:val="264F651F"/>
    <w:rsid w:val="26AB5CAA"/>
    <w:rsid w:val="270343AF"/>
    <w:rsid w:val="270C5AEC"/>
    <w:rsid w:val="275238E8"/>
    <w:rsid w:val="27885E9A"/>
    <w:rsid w:val="27A9199E"/>
    <w:rsid w:val="27C37418"/>
    <w:rsid w:val="27E70AD2"/>
    <w:rsid w:val="282B4205"/>
    <w:rsid w:val="28340C68"/>
    <w:rsid w:val="28E63708"/>
    <w:rsid w:val="2903193C"/>
    <w:rsid w:val="293A0182"/>
    <w:rsid w:val="29F06898"/>
    <w:rsid w:val="29F41202"/>
    <w:rsid w:val="2A1C7136"/>
    <w:rsid w:val="2A3B6454"/>
    <w:rsid w:val="2A52567F"/>
    <w:rsid w:val="2AD63ADB"/>
    <w:rsid w:val="2B2D51E0"/>
    <w:rsid w:val="2CCE420F"/>
    <w:rsid w:val="2CCE7A93"/>
    <w:rsid w:val="2D3C0CBF"/>
    <w:rsid w:val="2D480610"/>
    <w:rsid w:val="2E177608"/>
    <w:rsid w:val="2E285745"/>
    <w:rsid w:val="2E5D0DE0"/>
    <w:rsid w:val="2E954754"/>
    <w:rsid w:val="2EBB7CD6"/>
    <w:rsid w:val="2ECD6A4D"/>
    <w:rsid w:val="2EFE3F8C"/>
    <w:rsid w:val="2F1F43E1"/>
    <w:rsid w:val="2F28060A"/>
    <w:rsid w:val="2FF748E5"/>
    <w:rsid w:val="2FF77A64"/>
    <w:rsid w:val="302A3B16"/>
    <w:rsid w:val="30A75F51"/>
    <w:rsid w:val="30B631AE"/>
    <w:rsid w:val="311C418B"/>
    <w:rsid w:val="312A6EA1"/>
    <w:rsid w:val="314F1B30"/>
    <w:rsid w:val="31EE5A4C"/>
    <w:rsid w:val="33106379"/>
    <w:rsid w:val="33417212"/>
    <w:rsid w:val="3346067D"/>
    <w:rsid w:val="339A6C60"/>
    <w:rsid w:val="33A629ED"/>
    <w:rsid w:val="33C33478"/>
    <w:rsid w:val="33CE3940"/>
    <w:rsid w:val="33E2308C"/>
    <w:rsid w:val="33FF585B"/>
    <w:rsid w:val="340E7E85"/>
    <w:rsid w:val="34C969B6"/>
    <w:rsid w:val="35CB3800"/>
    <w:rsid w:val="36081486"/>
    <w:rsid w:val="3620464F"/>
    <w:rsid w:val="36267311"/>
    <w:rsid w:val="36ED2DC2"/>
    <w:rsid w:val="37C7711B"/>
    <w:rsid w:val="38306176"/>
    <w:rsid w:val="38616D76"/>
    <w:rsid w:val="395F1808"/>
    <w:rsid w:val="39A2598F"/>
    <w:rsid w:val="3B1D4D3A"/>
    <w:rsid w:val="3B1E11F2"/>
    <w:rsid w:val="3B2E7C35"/>
    <w:rsid w:val="3B3261DC"/>
    <w:rsid w:val="3BCD3BF3"/>
    <w:rsid w:val="3BE87C7E"/>
    <w:rsid w:val="3C1B0BDA"/>
    <w:rsid w:val="3C1C2A58"/>
    <w:rsid w:val="3C3F629C"/>
    <w:rsid w:val="3CC57762"/>
    <w:rsid w:val="3D1A09CC"/>
    <w:rsid w:val="3D2E150D"/>
    <w:rsid w:val="3D774C98"/>
    <w:rsid w:val="3DA924E0"/>
    <w:rsid w:val="3DD26E51"/>
    <w:rsid w:val="3DFE15C4"/>
    <w:rsid w:val="3F622545"/>
    <w:rsid w:val="3FFA159D"/>
    <w:rsid w:val="4028093E"/>
    <w:rsid w:val="404E68F6"/>
    <w:rsid w:val="40A203D0"/>
    <w:rsid w:val="41021CB6"/>
    <w:rsid w:val="42714C57"/>
    <w:rsid w:val="428C04CB"/>
    <w:rsid w:val="438A330C"/>
    <w:rsid w:val="43D2693C"/>
    <w:rsid w:val="43D74856"/>
    <w:rsid w:val="443A7490"/>
    <w:rsid w:val="44694FB6"/>
    <w:rsid w:val="44BE5853"/>
    <w:rsid w:val="44D416C8"/>
    <w:rsid w:val="44F042A4"/>
    <w:rsid w:val="45004955"/>
    <w:rsid w:val="45104F09"/>
    <w:rsid w:val="4568626D"/>
    <w:rsid w:val="45D44A70"/>
    <w:rsid w:val="461726D8"/>
    <w:rsid w:val="468D0F58"/>
    <w:rsid w:val="471B29A4"/>
    <w:rsid w:val="47382E8E"/>
    <w:rsid w:val="47BD2EBF"/>
    <w:rsid w:val="480073D8"/>
    <w:rsid w:val="483C7010"/>
    <w:rsid w:val="48827744"/>
    <w:rsid w:val="489F04CD"/>
    <w:rsid w:val="48DD3AEA"/>
    <w:rsid w:val="48FF5BC4"/>
    <w:rsid w:val="4909275C"/>
    <w:rsid w:val="496B0DFD"/>
    <w:rsid w:val="49916B70"/>
    <w:rsid w:val="499C7F1A"/>
    <w:rsid w:val="49BD7F19"/>
    <w:rsid w:val="4A4107F5"/>
    <w:rsid w:val="4AAD5187"/>
    <w:rsid w:val="4AB334E0"/>
    <w:rsid w:val="4AC54120"/>
    <w:rsid w:val="4AE14CE5"/>
    <w:rsid w:val="4B820C21"/>
    <w:rsid w:val="4C0D30A7"/>
    <w:rsid w:val="4C740FBB"/>
    <w:rsid w:val="4CB32D3F"/>
    <w:rsid w:val="4D2C3744"/>
    <w:rsid w:val="4D5310C8"/>
    <w:rsid w:val="4D9828FA"/>
    <w:rsid w:val="4DF73079"/>
    <w:rsid w:val="4E222F58"/>
    <w:rsid w:val="4E63642D"/>
    <w:rsid w:val="4E734BC1"/>
    <w:rsid w:val="4EEE3525"/>
    <w:rsid w:val="4F4A5D3D"/>
    <w:rsid w:val="4FA71C42"/>
    <w:rsid w:val="4FB04A43"/>
    <w:rsid w:val="4FBE626D"/>
    <w:rsid w:val="50047D3F"/>
    <w:rsid w:val="50803E7A"/>
    <w:rsid w:val="50D16751"/>
    <w:rsid w:val="50FC4159"/>
    <w:rsid w:val="510668D0"/>
    <w:rsid w:val="514A4193"/>
    <w:rsid w:val="51B07900"/>
    <w:rsid w:val="52387E00"/>
    <w:rsid w:val="52657DC0"/>
    <w:rsid w:val="52A02608"/>
    <w:rsid w:val="53046661"/>
    <w:rsid w:val="53F344DD"/>
    <w:rsid w:val="53F34D30"/>
    <w:rsid w:val="54141C5F"/>
    <w:rsid w:val="5415308F"/>
    <w:rsid w:val="552424BB"/>
    <w:rsid w:val="55592DCE"/>
    <w:rsid w:val="559303C8"/>
    <w:rsid w:val="5637467B"/>
    <w:rsid w:val="56902820"/>
    <w:rsid w:val="56D73D29"/>
    <w:rsid w:val="56D805CB"/>
    <w:rsid w:val="57252D4C"/>
    <w:rsid w:val="57C500BA"/>
    <w:rsid w:val="585C7AD6"/>
    <w:rsid w:val="587E7112"/>
    <w:rsid w:val="58B90AAC"/>
    <w:rsid w:val="58D33E46"/>
    <w:rsid w:val="59804317"/>
    <w:rsid w:val="5A3916BC"/>
    <w:rsid w:val="5A5554D1"/>
    <w:rsid w:val="5ACB668C"/>
    <w:rsid w:val="5AD564E3"/>
    <w:rsid w:val="5B4F5A23"/>
    <w:rsid w:val="5B9A48FE"/>
    <w:rsid w:val="5BE54260"/>
    <w:rsid w:val="5C03165A"/>
    <w:rsid w:val="5D0B6B17"/>
    <w:rsid w:val="5DDA7DC0"/>
    <w:rsid w:val="5DE001EE"/>
    <w:rsid w:val="5DE26877"/>
    <w:rsid w:val="5E0314D0"/>
    <w:rsid w:val="5EA54D66"/>
    <w:rsid w:val="5FAE3C1E"/>
    <w:rsid w:val="60176AA1"/>
    <w:rsid w:val="601C52A9"/>
    <w:rsid w:val="603B3B74"/>
    <w:rsid w:val="605B2BAE"/>
    <w:rsid w:val="60BC6411"/>
    <w:rsid w:val="61AF27D1"/>
    <w:rsid w:val="61FE73B1"/>
    <w:rsid w:val="621D6C97"/>
    <w:rsid w:val="628E517D"/>
    <w:rsid w:val="629C6F02"/>
    <w:rsid w:val="636D6759"/>
    <w:rsid w:val="63756E20"/>
    <w:rsid w:val="646D5888"/>
    <w:rsid w:val="649B770A"/>
    <w:rsid w:val="65B3429B"/>
    <w:rsid w:val="666B0042"/>
    <w:rsid w:val="6695767F"/>
    <w:rsid w:val="669876C5"/>
    <w:rsid w:val="669A6BCA"/>
    <w:rsid w:val="66A97CCD"/>
    <w:rsid w:val="66B83359"/>
    <w:rsid w:val="66F52B79"/>
    <w:rsid w:val="674701DD"/>
    <w:rsid w:val="674E1284"/>
    <w:rsid w:val="6778453F"/>
    <w:rsid w:val="67791B52"/>
    <w:rsid w:val="678F7D1C"/>
    <w:rsid w:val="67B02672"/>
    <w:rsid w:val="67F34F90"/>
    <w:rsid w:val="67FA6925"/>
    <w:rsid w:val="68F9738C"/>
    <w:rsid w:val="690A41ED"/>
    <w:rsid w:val="6950210B"/>
    <w:rsid w:val="69B84930"/>
    <w:rsid w:val="6AA1751A"/>
    <w:rsid w:val="6B3773F6"/>
    <w:rsid w:val="6B695BBB"/>
    <w:rsid w:val="6C0360D3"/>
    <w:rsid w:val="6CD75013"/>
    <w:rsid w:val="6D72001A"/>
    <w:rsid w:val="6D790A61"/>
    <w:rsid w:val="6E7D749A"/>
    <w:rsid w:val="6EC018FE"/>
    <w:rsid w:val="6F150A16"/>
    <w:rsid w:val="6FAC37F7"/>
    <w:rsid w:val="6FBD0EE3"/>
    <w:rsid w:val="6FD518E1"/>
    <w:rsid w:val="709A16D4"/>
    <w:rsid w:val="70B558FD"/>
    <w:rsid w:val="7191735E"/>
    <w:rsid w:val="722B0C34"/>
    <w:rsid w:val="738E763D"/>
    <w:rsid w:val="73A57636"/>
    <w:rsid w:val="74521C25"/>
    <w:rsid w:val="74BC07DB"/>
    <w:rsid w:val="7530247A"/>
    <w:rsid w:val="759978CC"/>
    <w:rsid w:val="762E3794"/>
    <w:rsid w:val="76320D9A"/>
    <w:rsid w:val="76871284"/>
    <w:rsid w:val="769367A2"/>
    <w:rsid w:val="76D521E9"/>
    <w:rsid w:val="77DC6BAC"/>
    <w:rsid w:val="77EA2826"/>
    <w:rsid w:val="77EB1A53"/>
    <w:rsid w:val="78833509"/>
    <w:rsid w:val="78DE7EBE"/>
    <w:rsid w:val="79497FA2"/>
    <w:rsid w:val="799A470F"/>
    <w:rsid w:val="79B56430"/>
    <w:rsid w:val="7A496371"/>
    <w:rsid w:val="7A8B7C93"/>
    <w:rsid w:val="7B0E64C9"/>
    <w:rsid w:val="7B3426D8"/>
    <w:rsid w:val="7C1A4147"/>
    <w:rsid w:val="7CAD6BC4"/>
    <w:rsid w:val="7CC570E9"/>
    <w:rsid w:val="7CE51231"/>
    <w:rsid w:val="7CED0E52"/>
    <w:rsid w:val="7CF466CF"/>
    <w:rsid w:val="7D017AA5"/>
    <w:rsid w:val="7DFB663E"/>
    <w:rsid w:val="7F2D7455"/>
    <w:rsid w:val="7F5877E7"/>
    <w:rsid w:val="7F9B5670"/>
    <w:rsid w:val="7FAC53B6"/>
    <w:rsid w:val="7FC924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6"/>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7"/>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8"/>
    <w:qFormat/>
    <w:uiPriority w:val="0"/>
    <w:pPr>
      <w:tabs>
        <w:tab w:val="left" w:pos="720"/>
        <w:tab w:val="clear" w:pos="576"/>
      </w:tabs>
      <w:spacing w:before="120"/>
      <w:ind w:left="720" w:hanging="720"/>
      <w:outlineLvl w:val="2"/>
    </w:pPr>
    <w:rPr>
      <w:sz w:val="28"/>
    </w:rPr>
  </w:style>
  <w:style w:type="paragraph" w:styleId="5">
    <w:name w:val="heading 4"/>
    <w:basedOn w:val="1"/>
    <w:next w:val="1"/>
    <w:link w:val="39"/>
    <w:qFormat/>
    <w:uiPriority w:val="0"/>
    <w:pPr>
      <w:tabs>
        <w:tab w:val="left" w:pos="432"/>
        <w:tab w:val="left" w:pos="864"/>
      </w:tabs>
      <w:ind w:left="864" w:hanging="864"/>
      <w:outlineLvl w:val="3"/>
    </w:pPr>
    <w:rPr>
      <w:sz w:val="20"/>
    </w:rPr>
  </w:style>
  <w:style w:type="paragraph" w:styleId="6">
    <w:name w:val="heading 5"/>
    <w:basedOn w:val="5"/>
    <w:next w:val="1"/>
    <w:link w:val="40"/>
    <w:qFormat/>
    <w:uiPriority w:val="0"/>
    <w:pPr>
      <w:tabs>
        <w:tab w:val="left" w:pos="1152"/>
        <w:tab w:val="clear" w:pos="864"/>
      </w:tabs>
      <w:ind w:left="1152" w:hanging="1152"/>
      <w:outlineLvl w:val="4"/>
    </w:pPr>
    <w:rPr>
      <w:sz w:val="22"/>
    </w:rPr>
  </w:style>
  <w:style w:type="paragraph" w:styleId="7">
    <w:name w:val="heading 7"/>
    <w:basedOn w:val="1"/>
    <w:next w:val="1"/>
    <w:link w:val="41"/>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2"/>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3"/>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basedOn w:val="1"/>
    <w:next w:val="1"/>
    <w:link w:val="46"/>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7"/>
    <w:semiHidden/>
    <w:unhideWhenUsed/>
    <w:qFormat/>
    <w:uiPriority w:val="99"/>
    <w:rPr>
      <w:rFonts w:ascii="Cambria Math" w:hAnsi="Cambria Math" w:eastAsia="Cambria Math"/>
      <w:sz w:val="20"/>
      <w:szCs w:val="20"/>
    </w:rPr>
  </w:style>
  <w:style w:type="paragraph" w:styleId="12">
    <w:name w:val="annotation text"/>
    <w:basedOn w:val="1"/>
    <w:link w:val="49"/>
    <w:unhideWhenUsed/>
    <w:qFormat/>
    <w:uiPriority w:val="99"/>
  </w:style>
  <w:style w:type="paragraph" w:styleId="13">
    <w:name w:val="List 2"/>
    <w:basedOn w:val="1"/>
    <w:semiHidden/>
    <w:unhideWhenUsed/>
    <w:qFormat/>
    <w:uiPriority w:val="99"/>
    <w:pPr>
      <w:ind w:left="100" w:leftChars="200" w:hanging="200" w:hangingChars="200"/>
      <w:contextualSpacing/>
    </w:pPr>
  </w:style>
  <w:style w:type="paragraph" w:styleId="14">
    <w:name w:val="Balloon Text"/>
    <w:basedOn w:val="1"/>
    <w:link w:val="47"/>
    <w:semiHidden/>
    <w:unhideWhenUsed/>
    <w:qFormat/>
    <w:uiPriority w:val="99"/>
    <w:rPr>
      <w:rFonts w:ascii="Cambria Math" w:hAnsi="Cambria Math" w:eastAsia="Cambria Math"/>
      <w:sz w:val="18"/>
      <w:szCs w:val="18"/>
    </w:rPr>
  </w:style>
  <w:style w:type="paragraph" w:styleId="15">
    <w:name w:val="footer"/>
    <w:basedOn w:val="1"/>
    <w:link w:val="48"/>
    <w:unhideWhenUsed/>
    <w:qFormat/>
    <w:uiPriority w:val="99"/>
    <w:pPr>
      <w:tabs>
        <w:tab w:val="center" w:pos="4153"/>
        <w:tab w:val="right" w:pos="8306"/>
      </w:tabs>
      <w:snapToGrid w:val="0"/>
    </w:pPr>
    <w:rPr>
      <w:rFonts w:ascii="Cambria Math" w:hAnsi="Cambria Math"/>
      <w:sz w:val="18"/>
      <w:szCs w:val="18"/>
    </w:rPr>
  </w:style>
  <w:style w:type="paragraph" w:styleId="16">
    <w:name w:val="header"/>
    <w:basedOn w:val="1"/>
    <w:link w:val="25"/>
    <w:qFormat/>
    <w:uiPriority w:val="99"/>
    <w:pPr>
      <w:tabs>
        <w:tab w:val="center" w:pos="4153"/>
        <w:tab w:val="right" w:pos="8306"/>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50"/>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qFormat/>
    <w:uiPriority w:val="0"/>
    <w:rPr>
      <w:rFonts w:cs="Times New Roman"/>
      <w:color w:val="0000FF"/>
      <w:u w:val="single"/>
    </w:rPr>
  </w:style>
  <w:style w:type="character" w:styleId="24">
    <w:name w:val="annotation reference"/>
    <w:semiHidden/>
    <w:unhideWhenUsed/>
    <w:qFormat/>
    <w:uiPriority w:val="0"/>
    <w:rPr>
      <w:sz w:val="21"/>
      <w:szCs w:val="21"/>
    </w:rPr>
  </w:style>
  <w:style w:type="character" w:customStyle="1" w:styleId="25">
    <w:name w:val="页眉 字符"/>
    <w:link w:val="16"/>
    <w:qFormat/>
    <w:uiPriority w:val="99"/>
    <w:rPr>
      <w:rFonts w:ascii="Times New Roman" w:hAnsi="Times New Roman" w:eastAsia="Courier New" w:cs="Times New Roman"/>
      <w:kern w:val="0"/>
      <w:sz w:val="20"/>
      <w:szCs w:val="20"/>
      <w:lang w:eastAsia="en-US"/>
    </w:rPr>
  </w:style>
  <w:style w:type="character" w:customStyle="1" w:styleId="26">
    <w:name w:val="标题 1 字符"/>
    <w:link w:val="2"/>
    <w:qFormat/>
    <w:uiPriority w:val="0"/>
    <w:rPr>
      <w:rFonts w:ascii="Arial" w:hAnsi="Arial"/>
      <w:b/>
      <w:bCs/>
      <w:kern w:val="44"/>
      <w:sz w:val="44"/>
      <w:szCs w:val="44"/>
    </w:rPr>
  </w:style>
  <w:style w:type="character" w:customStyle="1" w:styleId="27">
    <w:name w:val="文档结构图 字符"/>
    <w:link w:val="11"/>
    <w:semiHidden/>
    <w:qFormat/>
    <w:uiPriority w:val="99"/>
    <w:rPr>
      <w:rFonts w:ascii="Cambria Math" w:eastAsia="Cambria Math"/>
    </w:rPr>
  </w:style>
  <w:style w:type="paragraph" w:customStyle="1" w:styleId="28">
    <w:name w:val="TAC"/>
    <w:basedOn w:val="29"/>
    <w:link w:val="30"/>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29">
    <w:name w:val="TAL"/>
    <w:basedOn w:val="1"/>
    <w:link w:val="58"/>
    <w:qFormat/>
    <w:uiPriority w:val="0"/>
    <w:pPr>
      <w:keepNext/>
      <w:keepLines/>
    </w:pPr>
    <w:rPr>
      <w:rFonts w:ascii="Courier New" w:hAnsi="Courier New"/>
      <w:sz w:val="18"/>
      <w:szCs w:val="20"/>
      <w:lang w:val="en-GB" w:eastAsia="en-US"/>
    </w:rPr>
  </w:style>
  <w:style w:type="character" w:customStyle="1" w:styleId="30">
    <w:name w:val="TAC Char"/>
    <w:link w:val="28"/>
    <w:qFormat/>
    <w:uiPriority w:val="0"/>
    <w:rPr>
      <w:rFonts w:ascii="Courier New" w:hAnsi="Courier New" w:eastAsia="Yu Mincho Light" w:cs="Times New Roman"/>
      <w:kern w:val="0"/>
      <w:sz w:val="18"/>
      <w:szCs w:val="18"/>
      <w:lang w:val="en-GB"/>
    </w:rPr>
  </w:style>
  <w:style w:type="paragraph" w:customStyle="1" w:styleId="31">
    <w:name w:val="TH"/>
    <w:basedOn w:val="1"/>
    <w:link w:val="32"/>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2">
    <w:name w:val="TH Char"/>
    <w:link w:val="31"/>
    <w:qFormat/>
    <w:uiPriority w:val="0"/>
    <w:rPr>
      <w:rFonts w:ascii="Courier New" w:hAnsi="Courier New" w:eastAsia="Yu Mincho Light" w:cs="Times New Roman"/>
      <w:b/>
      <w:bCs/>
      <w:kern w:val="0"/>
      <w:sz w:val="20"/>
      <w:szCs w:val="20"/>
      <w:lang w:val="en-GB"/>
    </w:rPr>
  </w:style>
  <w:style w:type="paragraph" w:customStyle="1" w:styleId="33">
    <w:name w:val="TAH"/>
    <w:basedOn w:val="28"/>
    <w:link w:val="34"/>
    <w:qFormat/>
    <w:uiPriority w:val="0"/>
    <w:rPr>
      <w:b/>
      <w:bCs/>
    </w:rPr>
  </w:style>
  <w:style w:type="character" w:customStyle="1" w:styleId="34">
    <w:name w:val="TAH Car"/>
    <w:link w:val="33"/>
    <w:qFormat/>
    <w:uiPriority w:val="0"/>
    <w:rPr>
      <w:rFonts w:ascii="Courier New" w:hAnsi="Courier New" w:eastAsia="Yu Mincho Light" w:cs="Times New Roman"/>
      <w:b/>
      <w:bCs/>
      <w:kern w:val="0"/>
      <w:sz w:val="18"/>
      <w:szCs w:val="18"/>
      <w:lang w:val="en-GB"/>
    </w:rPr>
  </w:style>
  <w:style w:type="paragraph" w:customStyle="1" w:styleId="35">
    <w:name w:val="TAN"/>
    <w:basedOn w:val="1"/>
    <w:link w:val="36"/>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6">
    <w:name w:val="TAN Char"/>
    <w:link w:val="35"/>
    <w:qFormat/>
    <w:uiPriority w:val="0"/>
    <w:rPr>
      <w:rFonts w:ascii="Courier New" w:hAnsi="Courier New" w:eastAsia="Yu Mincho Light" w:cs="Times New Roman"/>
      <w:kern w:val="0"/>
      <w:sz w:val="18"/>
      <w:szCs w:val="18"/>
      <w:lang w:val="en-GB"/>
    </w:rPr>
  </w:style>
  <w:style w:type="character" w:customStyle="1" w:styleId="37">
    <w:name w:val="标题 2 字符"/>
    <w:link w:val="3"/>
    <w:qFormat/>
    <w:uiPriority w:val="0"/>
    <w:rPr>
      <w:rFonts w:ascii="Courier New" w:hAnsi="Courier New" w:eastAsia="Courier New" w:cs="Times New Roman"/>
      <w:kern w:val="0"/>
      <w:sz w:val="32"/>
      <w:szCs w:val="20"/>
      <w:lang w:val="en-GB" w:eastAsia="en-US"/>
    </w:rPr>
  </w:style>
  <w:style w:type="character" w:customStyle="1" w:styleId="38">
    <w:name w:val="标题 3 字符"/>
    <w:link w:val="4"/>
    <w:qFormat/>
    <w:uiPriority w:val="0"/>
    <w:rPr>
      <w:rFonts w:ascii="Courier New" w:hAnsi="Courier New" w:eastAsia="Courier New" w:cs="Times New Roman"/>
      <w:kern w:val="0"/>
      <w:sz w:val="28"/>
      <w:szCs w:val="20"/>
      <w:lang w:val="en-GB" w:eastAsia="en-US"/>
    </w:rPr>
  </w:style>
  <w:style w:type="character" w:customStyle="1" w:styleId="39">
    <w:name w:val="标题 4 字符"/>
    <w:link w:val="5"/>
    <w:qFormat/>
    <w:uiPriority w:val="0"/>
    <w:rPr>
      <w:rFonts w:ascii="Courier New" w:hAnsi="Courier New" w:eastAsia="Courier New" w:cs="Times New Roman"/>
      <w:kern w:val="0"/>
      <w:szCs w:val="20"/>
      <w:lang w:val="en-GB" w:eastAsia="en-US"/>
    </w:rPr>
  </w:style>
  <w:style w:type="character" w:customStyle="1" w:styleId="40">
    <w:name w:val="标题 5 字符"/>
    <w:link w:val="6"/>
    <w:qFormat/>
    <w:uiPriority w:val="0"/>
    <w:rPr>
      <w:rFonts w:ascii="Courier New" w:hAnsi="Courier New" w:eastAsia="Courier New" w:cs="Times New Roman"/>
      <w:kern w:val="0"/>
      <w:sz w:val="22"/>
      <w:szCs w:val="20"/>
      <w:lang w:val="en-GB" w:eastAsia="en-US"/>
    </w:rPr>
  </w:style>
  <w:style w:type="character" w:customStyle="1" w:styleId="41">
    <w:name w:val="标题 7 字符"/>
    <w:link w:val="7"/>
    <w:qFormat/>
    <w:uiPriority w:val="0"/>
    <w:rPr>
      <w:rFonts w:ascii="Courier New" w:hAnsi="Courier New" w:eastAsia="Courier New" w:cs="Times New Roman"/>
      <w:kern w:val="0"/>
      <w:sz w:val="20"/>
      <w:szCs w:val="20"/>
      <w:lang w:val="en-GB" w:eastAsia="en-US"/>
    </w:rPr>
  </w:style>
  <w:style w:type="character" w:customStyle="1" w:styleId="42">
    <w:name w:val="标题 8 字符"/>
    <w:link w:val="8"/>
    <w:qFormat/>
    <w:uiPriority w:val="0"/>
    <w:rPr>
      <w:rFonts w:ascii="Courier New" w:hAnsi="Courier New" w:eastAsia="Courier New" w:cs="Times New Roman"/>
      <w:kern w:val="0"/>
      <w:sz w:val="36"/>
      <w:szCs w:val="20"/>
      <w:lang w:val="en-GB" w:eastAsia="en-US"/>
    </w:rPr>
  </w:style>
  <w:style w:type="character" w:customStyle="1" w:styleId="43">
    <w:name w:val="标题 9 字符"/>
    <w:link w:val="9"/>
    <w:qFormat/>
    <w:uiPriority w:val="0"/>
    <w:rPr>
      <w:rFonts w:ascii="Courier New" w:hAnsi="Courier New" w:eastAsia="Courier New" w:cs="Times New Roman"/>
      <w:kern w:val="0"/>
      <w:sz w:val="36"/>
      <w:szCs w:val="20"/>
      <w:lang w:val="en-GB" w:eastAsia="en-US"/>
    </w:rPr>
  </w:style>
  <w:style w:type="paragraph" w:customStyle="1" w:styleId="44">
    <w:name w:val="彩色列表 - 强调文字颜色 11"/>
    <w:basedOn w:val="1"/>
    <w:qFormat/>
    <w:uiPriority w:val="34"/>
    <w:pPr>
      <w:ind w:firstLine="420" w:firstLineChars="200"/>
    </w:pPr>
    <w:rPr>
      <w:rFonts w:ascii="Yu Mincho Light" w:hAnsi="Yu Mincho Light"/>
      <w:sz w:val="20"/>
      <w:szCs w:val="20"/>
    </w:rPr>
  </w:style>
  <w:style w:type="paragraph" w:customStyle="1" w:styleId="45">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6">
    <w:name w:val="题注 字符"/>
    <w:link w:val="10"/>
    <w:qFormat/>
    <w:uiPriority w:val="0"/>
    <w:rPr>
      <w:rFonts w:ascii="Courier New" w:hAnsi="Courier New"/>
      <w:b/>
      <w:kern w:val="20"/>
      <w:sz w:val="16"/>
      <w:lang w:eastAsia="en-US" w:bidi="ar-SA"/>
    </w:rPr>
  </w:style>
  <w:style w:type="character" w:customStyle="1" w:styleId="47">
    <w:name w:val="批注框文本 字符"/>
    <w:link w:val="14"/>
    <w:semiHidden/>
    <w:qFormat/>
    <w:uiPriority w:val="99"/>
    <w:rPr>
      <w:rFonts w:ascii="Cambria Math" w:eastAsia="Cambria Math"/>
      <w:sz w:val="18"/>
      <w:szCs w:val="18"/>
    </w:rPr>
  </w:style>
  <w:style w:type="character" w:customStyle="1" w:styleId="48">
    <w:name w:val="页脚 字符"/>
    <w:link w:val="15"/>
    <w:qFormat/>
    <w:uiPriority w:val="99"/>
    <w:rPr>
      <w:sz w:val="18"/>
      <w:szCs w:val="18"/>
    </w:rPr>
  </w:style>
  <w:style w:type="character" w:customStyle="1" w:styleId="49">
    <w:name w:val="批注文字 字符"/>
    <w:basedOn w:val="22"/>
    <w:link w:val="12"/>
    <w:qFormat/>
    <w:uiPriority w:val="99"/>
  </w:style>
  <w:style w:type="character" w:customStyle="1" w:styleId="50">
    <w:name w:val="批注主题 字符"/>
    <w:link w:val="19"/>
    <w:semiHidden/>
    <w:qFormat/>
    <w:uiPriority w:val="99"/>
    <w:rPr>
      <w:b/>
      <w:bCs/>
    </w:rPr>
  </w:style>
  <w:style w:type="paragraph" w:customStyle="1" w:styleId="51">
    <w:name w:val="B1"/>
    <w:basedOn w:val="17"/>
    <w:link w:val="52"/>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2">
    <w:name w:val="B1 Char1"/>
    <w:link w:val="51"/>
    <w:qFormat/>
    <w:uiPriority w:val="0"/>
    <w:rPr>
      <w:rFonts w:ascii="Times New Roman" w:hAnsi="Times New Roman" w:eastAsia="Times New Roman" w:cs="Times New Roman"/>
      <w:kern w:val="0"/>
      <w:sz w:val="20"/>
      <w:szCs w:val="20"/>
      <w:lang w:val="en-GB" w:eastAsia="en-US"/>
    </w:rPr>
  </w:style>
  <w:style w:type="character" w:customStyle="1" w:styleId="53">
    <w:name w:val="B1 Char"/>
    <w:qFormat/>
    <w:locked/>
    <w:uiPriority w:val="0"/>
    <w:rPr>
      <w:lang w:val="en-GB"/>
    </w:rPr>
  </w:style>
  <w:style w:type="paragraph" w:customStyle="1" w:styleId="54">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5">
    <w:name w:val="首标题"/>
    <w:qFormat/>
    <w:uiPriority w:val="0"/>
    <w:rPr>
      <w:rFonts w:ascii="Courier New" w:hAnsi="Courier New" w:eastAsia="Yu Mincho Light"/>
      <w:sz w:val="24"/>
      <w:lang w:val="en-US" w:eastAsia="zh-CN" w:bidi="ar-SA"/>
    </w:rPr>
  </w:style>
  <w:style w:type="paragraph" w:customStyle="1" w:styleId="56">
    <w:name w:val="插图题注"/>
    <w:basedOn w:val="1"/>
    <w:qFormat/>
    <w:uiPriority w:val="0"/>
    <w:pPr>
      <w:spacing w:after="180"/>
    </w:pPr>
    <w:rPr>
      <w:sz w:val="20"/>
      <w:szCs w:val="20"/>
      <w:lang w:val="en-GB" w:eastAsia="en-US"/>
    </w:rPr>
  </w:style>
  <w:style w:type="paragraph" w:customStyle="1" w:styleId="57">
    <w:name w:val="表格题注"/>
    <w:basedOn w:val="1"/>
    <w:qFormat/>
    <w:uiPriority w:val="0"/>
    <w:pPr>
      <w:spacing w:after="180"/>
    </w:pPr>
    <w:rPr>
      <w:sz w:val="20"/>
      <w:szCs w:val="20"/>
      <w:lang w:val="en-GB" w:eastAsia="en-US"/>
    </w:rPr>
  </w:style>
  <w:style w:type="character" w:customStyle="1" w:styleId="58">
    <w:name w:val="TAL Car"/>
    <w:link w:val="29"/>
    <w:qFormat/>
    <w:uiPriority w:val="0"/>
    <w:rPr>
      <w:rFonts w:ascii="Courier New" w:hAnsi="Courier New"/>
      <w:sz w:val="18"/>
      <w:lang w:val="en-GB" w:eastAsia="en-US"/>
    </w:rPr>
  </w:style>
  <w:style w:type="paragraph" w:customStyle="1" w:styleId="59">
    <w:name w:val="中等深浅网格 1 - 着色 21"/>
    <w:basedOn w:val="1"/>
    <w:link w:val="60"/>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0">
    <w:name w:val="中等深浅网格 1 - 着色 2 字符"/>
    <w:link w:val="59"/>
    <w:qFormat/>
    <w:locked/>
    <w:uiPriority w:val="34"/>
    <w:rPr>
      <w:rFonts w:ascii="Times New Roman" w:hAnsi="Times New Roman" w:eastAsia="Yu Mincho Light"/>
      <w:lang w:val="en-GB" w:eastAsia="ja-JP"/>
    </w:rPr>
  </w:style>
  <w:style w:type="character" w:customStyle="1" w:styleId="61">
    <w:name w:val="TAL Char"/>
    <w:qFormat/>
    <w:uiPriority w:val="0"/>
    <w:rPr>
      <w:rFonts w:ascii="Courier New" w:hAnsi="Courier New" w:eastAsia="Yu Mincho Light"/>
      <w:sz w:val="18"/>
      <w:lang w:val="en-GB" w:eastAsia="zh-C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3">
    <w:name w:val="Doc-title"/>
    <w:basedOn w:val="1"/>
    <w:next w:val="64"/>
    <w:link w:val="66"/>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4">
    <w:name w:val="Doc-text2"/>
    <w:basedOn w:val="1"/>
    <w:link w:val="65"/>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5">
    <w:name w:val="Doc-text2 Char"/>
    <w:link w:val="64"/>
    <w:qFormat/>
    <w:uiPriority w:val="0"/>
    <w:rPr>
      <w:rFonts w:ascii="Courier New" w:hAnsi="Courier New" w:eastAsia="Courier New"/>
      <w:szCs w:val="24"/>
      <w:lang w:eastAsia="en-GB"/>
    </w:rPr>
  </w:style>
  <w:style w:type="character" w:customStyle="1" w:styleId="66">
    <w:name w:val="Doc-title Char"/>
    <w:link w:val="63"/>
    <w:qFormat/>
    <w:uiPriority w:val="0"/>
    <w:rPr>
      <w:rFonts w:ascii="Courier New" w:hAnsi="Courier New" w:eastAsia="Courier New"/>
      <w:szCs w:val="24"/>
      <w:lang w:eastAsia="en-GB"/>
    </w:rPr>
  </w:style>
  <w:style w:type="paragraph" w:customStyle="1" w:styleId="67">
    <w:name w:val="EmailDiscussion2"/>
    <w:basedOn w:val="64"/>
    <w:qFormat/>
    <w:uiPriority w:val="0"/>
  </w:style>
  <w:style w:type="paragraph" w:customStyle="1" w:styleId="68">
    <w:name w:val="H6"/>
    <w:basedOn w:val="6"/>
    <w:next w:val="1"/>
    <w:link w:val="69"/>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9">
    <w:name w:val="H6 Char"/>
    <w:link w:val="68"/>
    <w:qFormat/>
    <w:uiPriority w:val="0"/>
    <w:rPr>
      <w:rFonts w:ascii="Courier New" w:hAnsi="Courier New" w:eastAsia="Yu Mincho Light"/>
      <w:lang w:val="en-GB" w:eastAsia="en-US"/>
    </w:rPr>
  </w:style>
  <w:style w:type="paragraph" w:customStyle="1" w:styleId="70">
    <w:name w:val="NO"/>
    <w:basedOn w:val="1"/>
    <w:link w:val="71"/>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1">
    <w:name w:val="NO Char1"/>
    <w:link w:val="70"/>
    <w:qFormat/>
    <w:uiPriority w:val="0"/>
    <w:rPr>
      <w:rFonts w:ascii="Times New Roman" w:hAnsi="Times New Roman" w:eastAsia="Times New Roman"/>
      <w:lang w:val="en-GB"/>
    </w:rPr>
  </w:style>
  <w:style w:type="character" w:customStyle="1" w:styleId="72">
    <w:name w:val="页眉 Char"/>
    <w:qFormat/>
    <w:uiPriority w:val="0"/>
    <w:rPr>
      <w:rFonts w:ascii="Courier New" w:hAnsi="Courier New"/>
      <w:b/>
      <w:sz w:val="18"/>
      <w:lang w:eastAsia="en-US"/>
    </w:rPr>
  </w:style>
  <w:style w:type="paragraph" w:customStyle="1" w:styleId="73">
    <w:name w:val="CR Cover Page"/>
    <w:link w:val="74"/>
    <w:qFormat/>
    <w:uiPriority w:val="0"/>
    <w:pPr>
      <w:spacing w:after="120"/>
    </w:pPr>
    <w:rPr>
      <w:rFonts w:ascii="Arial" w:hAnsi="Arial" w:eastAsia="Courier New" w:cs="Cambria Math"/>
      <w:lang w:val="en-GB" w:eastAsia="en-US" w:bidi="ar-SA"/>
    </w:rPr>
  </w:style>
  <w:style w:type="character" w:customStyle="1" w:styleId="74">
    <w:name w:val="CR Cover Page Char"/>
    <w:link w:val="73"/>
    <w:qFormat/>
    <w:uiPriority w:val="0"/>
    <w:rPr>
      <w:rFonts w:ascii="Arial" w:hAnsi="Arial" w:eastAsia="Courier New" w:cs="Cambria Math"/>
      <w:lang w:val="en-GB" w:eastAsia="en-US" w:bidi="ar-SA"/>
    </w:rPr>
  </w:style>
  <w:style w:type="paragraph" w:styleId="75">
    <w:name w:val="List Paragraph"/>
    <w:basedOn w:val="1"/>
    <w:link w:val="76"/>
    <w:qFormat/>
    <w:uiPriority w:val="34"/>
    <w:pPr>
      <w:ind w:firstLine="420" w:firstLineChars="200"/>
    </w:pPr>
    <w:rPr>
      <w:rFonts w:eastAsia="Times New Roman" w:cs="宋体"/>
    </w:rPr>
  </w:style>
  <w:style w:type="character" w:customStyle="1" w:styleId="76">
    <w:name w:val="列表段落 字符"/>
    <w:link w:val="75"/>
    <w:qFormat/>
    <w:locked/>
    <w:uiPriority w:val="34"/>
    <w:rPr>
      <w:rFonts w:ascii="Times New Roman" w:hAnsi="Times New Roman" w:eastAsia="Times New Roman" w:cs="宋体"/>
      <w:sz w:val="24"/>
      <w:szCs w:val="24"/>
    </w:rPr>
  </w:style>
  <w:style w:type="paragraph" w:customStyle="1" w:styleId="77">
    <w:name w:val="修订1"/>
    <w:hidden/>
    <w:qFormat/>
    <w:uiPriority w:val="62"/>
    <w:rPr>
      <w:rFonts w:ascii="Times New Roman" w:hAnsi="Times New Roman" w:cs="Times New Roman" w:eastAsiaTheme="minorEastAsia"/>
      <w:sz w:val="24"/>
      <w:szCs w:val="24"/>
      <w:lang w:val="en-US" w:eastAsia="zh-CN" w:bidi="ar-SA"/>
    </w:rPr>
  </w:style>
  <w:style w:type="paragraph" w:customStyle="1" w:styleId="78">
    <w:name w:val="正文1"/>
    <w:qFormat/>
    <w:uiPriority w:val="0"/>
    <w:pPr>
      <w:jc w:val="both"/>
    </w:pPr>
    <w:rPr>
      <w:rFonts w:ascii="Times New Roman" w:hAnsi="Times New Roman" w:eastAsia="宋体" w:cs="Times New Roman"/>
      <w:kern w:val="2"/>
      <w:sz w:val="21"/>
      <w:szCs w:val="21"/>
      <w:lang w:val="en-US" w:eastAsia="zh-CN" w:bidi="ar-SA"/>
    </w:rPr>
  </w:style>
  <w:style w:type="character" w:styleId="79">
    <w:name w:val="Placeholder Text"/>
    <w:basedOn w:val="22"/>
    <w:unhideWhenUsed/>
    <w:qFormat/>
    <w:uiPriority w:val="99"/>
    <w:rPr>
      <w:color w:val="808080"/>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paragraph" w:customStyle="1" w:styleId="82">
    <w:name w:val="Proposal"/>
    <w:basedOn w:val="1"/>
    <w:link w:val="83"/>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3">
    <w:name w:val="Proposal Char"/>
    <w:link w:val="82"/>
    <w:qFormat/>
    <w:uiPriority w:val="0"/>
    <w:rPr>
      <w:rFonts w:ascii="Arial" w:hAnsi="Arial" w:eastAsia="宋体"/>
      <w:b/>
      <w:bCs/>
      <w:lang w:val="en-GB"/>
    </w:rPr>
  </w:style>
  <w:style w:type="character" w:customStyle="1" w:styleId="84">
    <w:name w:val="normaltextrun"/>
    <w:basedOn w:val="22"/>
    <w:qFormat/>
    <w:uiPriority w:val="0"/>
  </w:style>
  <w:style w:type="paragraph" w:customStyle="1" w:styleId="85">
    <w:name w:val="Comments"/>
    <w:basedOn w:val="1"/>
    <w:link w:val="86"/>
    <w:qFormat/>
    <w:uiPriority w:val="0"/>
    <w:pPr>
      <w:spacing w:before="40"/>
    </w:pPr>
    <w:rPr>
      <w:rFonts w:ascii="Arial" w:hAnsi="Arial" w:eastAsia="MS Mincho"/>
      <w:i/>
      <w:sz w:val="18"/>
      <w:lang w:val="en-GB" w:eastAsia="en-GB"/>
    </w:rPr>
  </w:style>
  <w:style w:type="character" w:customStyle="1" w:styleId="86">
    <w:name w:val="Comments Char"/>
    <w:link w:val="85"/>
    <w:qFormat/>
    <w:uiPriority w:val="0"/>
    <w:rPr>
      <w:rFonts w:ascii="Arial" w:hAnsi="Arial" w:eastAsia="MS Mincho"/>
      <w:i/>
      <w:sz w:val="18"/>
      <w:szCs w:val="24"/>
      <w:lang w:val="en-GB" w:eastAsia="en-GB"/>
    </w:rPr>
  </w:style>
  <w:style w:type="paragraph" w:customStyle="1" w:styleId="87">
    <w:name w:val="B2"/>
    <w:basedOn w:val="13"/>
    <w:link w:val="89"/>
    <w:qFormat/>
    <w:uiPriority w:val="0"/>
    <w:pPr>
      <w:overflowPunct w:val="0"/>
      <w:autoSpaceDE w:val="0"/>
      <w:autoSpaceDN w:val="0"/>
      <w:adjustRightInd w:val="0"/>
      <w:spacing w:after="180"/>
      <w:ind w:left="851" w:leftChars="0" w:hanging="284" w:firstLineChars="0"/>
      <w:contextualSpacing w:val="0"/>
      <w:textAlignment w:val="baseline"/>
    </w:pPr>
    <w:rPr>
      <w:rFonts w:eastAsia="Times New Roman"/>
      <w:sz w:val="20"/>
      <w:szCs w:val="20"/>
      <w:lang w:val="en-GB" w:eastAsia="en-GB"/>
    </w:rPr>
  </w:style>
  <w:style w:type="character" w:customStyle="1" w:styleId="88">
    <w:name w:val="NO Char"/>
    <w:qFormat/>
    <w:uiPriority w:val="0"/>
    <w:rPr>
      <w:rFonts w:eastAsia="Times New Roman"/>
      <w:lang w:val="en-GB" w:eastAsia="en-GB"/>
    </w:rPr>
  </w:style>
  <w:style w:type="character" w:customStyle="1" w:styleId="89">
    <w:name w:val="B2 Char"/>
    <w:basedOn w:val="22"/>
    <w:link w:val="87"/>
    <w:qFormat/>
    <w:uiPriority w:val="0"/>
    <w:rPr>
      <w:rFonts w:ascii="Times New Roman" w:hAnsi="Times New Roman" w:eastAsia="Times New Roman"/>
      <w:lang w:val="en-GB" w:eastAsia="en-GB"/>
    </w:rPr>
  </w:style>
  <w:style w:type="paragraph" w:customStyle="1" w:styleId="90">
    <w:name w:val="EQ"/>
    <w:basedOn w:val="1"/>
    <w:next w:val="1"/>
    <w:qFormat/>
    <w:uiPriority w:val="0"/>
    <w:pPr>
      <w:keepLines/>
      <w:tabs>
        <w:tab w:val="center" w:pos="4536"/>
        <w:tab w:val="right" w:pos="9072"/>
      </w:tabs>
    </w:pPr>
  </w:style>
  <w:style w:type="paragraph" w:customStyle="1" w:styleId="91">
    <w:name w:val="RAN4 proposal"/>
    <w:basedOn w:val="10"/>
    <w:next w:val="1"/>
    <w:qFormat/>
    <w:uiPriority w:val="0"/>
    <w:pPr>
      <w:numPr>
        <w:ilvl w:val="0"/>
        <w:numId w:val="3"/>
      </w:numPr>
      <w:ind w:left="0" w:firstLine="0"/>
      <w:jc w:val="left"/>
    </w:pPr>
    <w:rPr>
      <w:rFonts w:ascii="Times New Roman" w:hAnsi="Times New Roman"/>
      <w:sz w:val="20"/>
    </w:rPr>
  </w:style>
  <w:style w:type="paragraph" w:customStyle="1" w:styleId="92">
    <w:name w:val="Agreement"/>
    <w:basedOn w:val="1"/>
    <w:next w:val="64"/>
    <w:qFormat/>
    <w:uiPriority w:val="0"/>
    <w:pPr>
      <w:numPr>
        <w:ilvl w:val="0"/>
        <w:numId w:val="4"/>
      </w:numPr>
      <w:tabs>
        <w:tab w:val="left" w:pos="1619"/>
        <w:tab w:val="clear" w:pos="359"/>
      </w:tabs>
      <w:spacing w:before="60"/>
    </w:pPr>
    <w:rPr>
      <w:b/>
    </w:rPr>
  </w:style>
  <w:style w:type="character" w:customStyle="1" w:styleId="93">
    <w:name w:val="10"/>
    <w:basedOn w:val="22"/>
    <w:qFormat/>
    <w:uiPriority w:val="0"/>
    <w:rPr>
      <w:rFonts w:hint="default" w:ascii="Times New Roman" w:hAnsi="Times New Roman" w:cs="Times New Roman"/>
    </w:rPr>
  </w:style>
  <w:style w:type="character" w:customStyle="1" w:styleId="94">
    <w:name w:val="15"/>
    <w:basedOn w:val="22"/>
    <w:qFormat/>
    <w:uiPriority w:val="0"/>
    <w:rPr>
      <w:rFonts w:hint="default" w:ascii="Times New Roman" w:hAnsi="Times New Roman" w:cs="Times New Roman"/>
    </w:rPr>
  </w:style>
  <w:style w:type="character" w:customStyle="1" w:styleId="95">
    <w:name w:val="apple-converted-space"/>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6</Pages>
  <Words>3418</Words>
  <Characters>19486</Characters>
  <Lines>162</Lines>
  <Paragraphs>45</Paragraphs>
  <TotalTime>7</TotalTime>
  <ScaleCrop>false</ScaleCrop>
  <LinksUpToDate>false</LinksUpToDate>
  <CharactersWithSpaces>22859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2025-05-09T07:31:21Z</dcterms:modified>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34D6510157444E8DA08695970280360A</vt:lpwstr>
  </property>
</Properties>
</file>